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A2DF" w14:textId="77777777" w:rsidR="004E4090" w:rsidRPr="00425B33" w:rsidRDefault="004E4090" w:rsidP="004E4090">
      <w:pPr>
        <w:pStyle w:val="Ttulo1"/>
        <w:rPr>
          <w:sz w:val="22"/>
          <w:szCs w:val="22"/>
          <w:lang w:val="es-CO"/>
        </w:rPr>
      </w:pPr>
      <w:r w:rsidRPr="00425B33">
        <w:rPr>
          <w:sz w:val="22"/>
          <w:szCs w:val="22"/>
          <w:lang w:val="es-CO"/>
        </w:rPr>
        <w:t>GENERALIDADES</w:t>
      </w:r>
    </w:p>
    <w:p w14:paraId="58160B85" w14:textId="77777777" w:rsidR="004E4090" w:rsidRPr="00AA1F69" w:rsidRDefault="004E4090" w:rsidP="004E4090">
      <w:pPr>
        <w:rPr>
          <w:lang w:val="es-CO"/>
        </w:rPr>
      </w:pPr>
    </w:p>
    <w:tbl>
      <w:tblPr>
        <w:tblW w:w="5090" w:type="pct"/>
        <w:tblCellMar>
          <w:left w:w="70" w:type="dxa"/>
          <w:right w:w="70" w:type="dxa"/>
        </w:tblCellMar>
        <w:tblLook w:val="0000" w:firstRow="0" w:lastRow="0" w:firstColumn="0" w:lastColumn="0" w:noHBand="0" w:noVBand="0"/>
      </w:tblPr>
      <w:tblGrid>
        <w:gridCol w:w="9140"/>
      </w:tblGrid>
      <w:tr w:rsidR="004E4090" w:rsidRPr="000D7A17" w14:paraId="77A9003E" w14:textId="77777777" w:rsidTr="00F40B13">
        <w:trPr>
          <w:trHeight w:val="53"/>
        </w:trPr>
        <w:tc>
          <w:tcPr>
            <w:tcW w:w="5000" w:type="pct"/>
            <w:tcBorders>
              <w:top w:val="single" w:sz="8" w:space="0" w:color="auto"/>
              <w:left w:val="single" w:sz="8" w:space="0" w:color="auto"/>
              <w:right w:val="single" w:sz="4" w:space="0" w:color="auto"/>
            </w:tcBorders>
            <w:shd w:val="clear" w:color="auto" w:fill="BFBFBF"/>
          </w:tcPr>
          <w:p w14:paraId="60C4C43B" w14:textId="77777777" w:rsidR="004E4090" w:rsidRPr="00BF64C4" w:rsidRDefault="004E4090" w:rsidP="00F40B13">
            <w:pPr>
              <w:pStyle w:val="Ttulo1"/>
              <w:numPr>
                <w:ilvl w:val="0"/>
                <w:numId w:val="0"/>
              </w:numPr>
              <w:suppressAutoHyphens/>
              <w:spacing w:before="0" w:after="0"/>
              <w:ind w:left="432" w:hanging="432"/>
              <w:rPr>
                <w:bCs w:val="0"/>
                <w:sz w:val="22"/>
                <w:szCs w:val="22"/>
              </w:rPr>
            </w:pPr>
            <w:r w:rsidRPr="00BF64C4">
              <w:rPr>
                <w:sz w:val="22"/>
                <w:szCs w:val="22"/>
                <w:lang w:val="es-CO"/>
              </w:rPr>
              <w:t xml:space="preserve">DUEÑO DEL PROCESO </w:t>
            </w:r>
          </w:p>
        </w:tc>
      </w:tr>
      <w:tr w:rsidR="004E4090" w:rsidRPr="000D7A17" w14:paraId="7AF4279F" w14:textId="77777777" w:rsidTr="00F40B13">
        <w:trPr>
          <w:trHeight w:val="286"/>
        </w:trPr>
        <w:tc>
          <w:tcPr>
            <w:tcW w:w="5000" w:type="pct"/>
            <w:tcBorders>
              <w:top w:val="single" w:sz="8" w:space="0" w:color="auto"/>
              <w:left w:val="single" w:sz="8" w:space="0" w:color="auto"/>
              <w:right w:val="single" w:sz="4" w:space="0" w:color="auto"/>
            </w:tcBorders>
          </w:tcPr>
          <w:p w14:paraId="297B518C" w14:textId="77777777" w:rsidR="004E4090" w:rsidRPr="00BF64C4" w:rsidRDefault="004E4090" w:rsidP="00F40B13">
            <w:pPr>
              <w:rPr>
                <w:rFonts w:cs="Arial"/>
              </w:rPr>
            </w:pPr>
            <w:r w:rsidRPr="00BF64C4">
              <w:rPr>
                <w:rFonts w:cs="Arial"/>
                <w:szCs w:val="22"/>
              </w:rPr>
              <w:t xml:space="preserve">Director(a) Técnico(a) de Fiscalización </w:t>
            </w:r>
          </w:p>
        </w:tc>
      </w:tr>
      <w:tr w:rsidR="004E4090" w:rsidRPr="000D7A17" w14:paraId="4FF2579D" w14:textId="77777777" w:rsidTr="00F40B13">
        <w:trPr>
          <w:trHeight w:val="53"/>
        </w:trPr>
        <w:tc>
          <w:tcPr>
            <w:tcW w:w="5000" w:type="pct"/>
            <w:tcBorders>
              <w:top w:val="single" w:sz="8" w:space="0" w:color="auto"/>
              <w:left w:val="single" w:sz="8" w:space="0" w:color="auto"/>
              <w:bottom w:val="single" w:sz="4" w:space="0" w:color="auto"/>
              <w:right w:val="single" w:sz="4" w:space="0" w:color="auto"/>
            </w:tcBorders>
            <w:shd w:val="clear" w:color="auto" w:fill="BFBFBF"/>
          </w:tcPr>
          <w:p w14:paraId="03A0EEB5" w14:textId="77777777" w:rsidR="004E4090" w:rsidRPr="00BF64C4" w:rsidRDefault="004E4090" w:rsidP="00F40B13">
            <w:pPr>
              <w:pStyle w:val="Ttulo2"/>
              <w:numPr>
                <w:ilvl w:val="0"/>
                <w:numId w:val="0"/>
              </w:numPr>
              <w:jc w:val="left"/>
              <w:rPr>
                <w:sz w:val="22"/>
                <w:szCs w:val="22"/>
                <w:lang w:val="es-CO"/>
              </w:rPr>
            </w:pPr>
            <w:r w:rsidRPr="00BF64C4">
              <w:rPr>
                <w:sz w:val="22"/>
                <w:szCs w:val="22"/>
                <w:lang w:val="es-CO"/>
              </w:rPr>
              <w:t xml:space="preserve">PROPÓSITO DEL PROCESO </w:t>
            </w:r>
          </w:p>
        </w:tc>
      </w:tr>
      <w:tr w:rsidR="004E4090" w:rsidRPr="000D7A17" w14:paraId="79F50634" w14:textId="77777777" w:rsidTr="00F40B13">
        <w:trPr>
          <w:trHeight w:val="285"/>
        </w:trPr>
        <w:tc>
          <w:tcPr>
            <w:tcW w:w="5000" w:type="pct"/>
            <w:tcBorders>
              <w:top w:val="single" w:sz="8" w:space="0" w:color="auto"/>
              <w:left w:val="single" w:sz="8" w:space="0" w:color="auto"/>
              <w:bottom w:val="single" w:sz="4" w:space="0" w:color="auto"/>
              <w:right w:val="single" w:sz="4" w:space="0" w:color="auto"/>
            </w:tcBorders>
            <w:shd w:val="clear" w:color="auto" w:fill="FFFFFF"/>
          </w:tcPr>
          <w:p w14:paraId="1F181547" w14:textId="77777777" w:rsidR="004E4090" w:rsidRPr="00BF64C4" w:rsidRDefault="004E4090" w:rsidP="00F40B13">
            <w:pPr>
              <w:pStyle w:val="Ttulo2"/>
              <w:numPr>
                <w:ilvl w:val="0"/>
                <w:numId w:val="0"/>
              </w:numPr>
              <w:rPr>
                <w:b w:val="0"/>
                <w:szCs w:val="22"/>
              </w:rPr>
            </w:pPr>
            <w:r w:rsidRPr="00BF64C4">
              <w:rPr>
                <w:b w:val="0"/>
                <w:szCs w:val="22"/>
                <w:lang w:val="es-ES_tradnl"/>
              </w:rPr>
              <w:t>Determinar las actividades para vigilar la gestión fiscal a los sujetos de control y los particulares que administren o manejen bienes o fondos públicos, aplicando de manera simultánea los sistemas de control fiscal, con el fin de determinar el cumplimiento de los principios de economía, eficiencia, eficacia, equidad y valoración de costos ambientales en el manejo de los recursos públicos.</w:t>
            </w:r>
            <w:r w:rsidRPr="00BF64C4">
              <w:rPr>
                <w:b w:val="0"/>
                <w:szCs w:val="22"/>
              </w:rPr>
              <w:t xml:space="preserve">  </w:t>
            </w:r>
          </w:p>
        </w:tc>
      </w:tr>
      <w:tr w:rsidR="004E4090" w:rsidRPr="000D7A17" w14:paraId="261A5BB7" w14:textId="77777777" w:rsidTr="00F40B13">
        <w:trPr>
          <w:trHeight w:val="116"/>
        </w:trPr>
        <w:tc>
          <w:tcPr>
            <w:tcW w:w="5000" w:type="pct"/>
            <w:tcBorders>
              <w:top w:val="single" w:sz="8" w:space="0" w:color="auto"/>
              <w:left w:val="single" w:sz="8" w:space="0" w:color="auto"/>
              <w:bottom w:val="single" w:sz="4" w:space="0" w:color="auto"/>
              <w:right w:val="single" w:sz="4" w:space="0" w:color="auto"/>
            </w:tcBorders>
            <w:shd w:val="clear" w:color="auto" w:fill="BFBFBF"/>
          </w:tcPr>
          <w:p w14:paraId="47FBE8AF" w14:textId="77777777" w:rsidR="004E4090" w:rsidRPr="00BF64C4" w:rsidRDefault="004E4090" w:rsidP="00F40B13">
            <w:pPr>
              <w:pStyle w:val="Ttulo2"/>
              <w:numPr>
                <w:ilvl w:val="0"/>
                <w:numId w:val="0"/>
              </w:numPr>
              <w:jc w:val="left"/>
              <w:rPr>
                <w:sz w:val="22"/>
                <w:szCs w:val="22"/>
                <w:lang w:val="es-CO"/>
              </w:rPr>
            </w:pPr>
            <w:r w:rsidRPr="00BF64C4">
              <w:rPr>
                <w:sz w:val="22"/>
                <w:szCs w:val="22"/>
                <w:lang w:val="es-CO"/>
              </w:rPr>
              <w:t xml:space="preserve">OBJETIVOS DEL PROCESO </w:t>
            </w:r>
          </w:p>
        </w:tc>
      </w:tr>
      <w:tr w:rsidR="004E4090" w:rsidRPr="000D7A17" w14:paraId="210D4948" w14:textId="77777777" w:rsidTr="00F40B13">
        <w:trPr>
          <w:trHeight w:val="116"/>
        </w:trPr>
        <w:tc>
          <w:tcPr>
            <w:tcW w:w="5000" w:type="pct"/>
            <w:tcBorders>
              <w:top w:val="single" w:sz="8" w:space="0" w:color="auto"/>
              <w:left w:val="single" w:sz="8" w:space="0" w:color="auto"/>
              <w:bottom w:val="single" w:sz="4" w:space="0" w:color="auto"/>
              <w:right w:val="single" w:sz="4" w:space="0" w:color="auto"/>
            </w:tcBorders>
          </w:tcPr>
          <w:p w14:paraId="5C3D42A9"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rPr>
              <w:t xml:space="preserve">Programar las auditorías para la vigilancia de la gestión fiscal a los sujetos de control de jurisdicción de </w:t>
            </w:r>
            <w:smartTag w:uri="urn:schemas-microsoft-com:office:smarttags" w:element="PersonName">
              <w:smartTagPr>
                <w:attr w:name="ProductID" w:val="la Contralor￭a Municipal"/>
              </w:smartTagPr>
              <w:r w:rsidRPr="00BF64C4">
                <w:rPr>
                  <w:rFonts w:cs="Arial"/>
                  <w:szCs w:val="22"/>
                </w:rPr>
                <w:t>la Contraloría Municipal</w:t>
              </w:r>
            </w:smartTag>
            <w:r w:rsidRPr="00BF64C4">
              <w:rPr>
                <w:rFonts w:cs="Arial"/>
                <w:szCs w:val="22"/>
              </w:rPr>
              <w:t xml:space="preserve"> de Neiva en una vigencia determinada, conforme a los recursos existentes en la entidad. </w:t>
            </w:r>
          </w:p>
          <w:p w14:paraId="35333CAA"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rPr>
              <w:t xml:space="preserve">Refrendar las reservas presupuestales constituidas al cierre de la vigencia fiscal por cada uno de los sujetos de control, que se encuentran bajo la jurisdicción de </w:t>
            </w:r>
            <w:smartTag w:uri="urn:schemas-microsoft-com:office:smarttags" w:element="PersonName">
              <w:smartTagPr>
                <w:attr w:name="ProductID" w:val="la Contralor￭a Municipal"/>
              </w:smartTagPr>
              <w:r w:rsidRPr="00BF64C4">
                <w:rPr>
                  <w:rFonts w:cs="Arial"/>
                  <w:szCs w:val="22"/>
                </w:rPr>
                <w:t>la Contraloría Municipal</w:t>
              </w:r>
            </w:smartTag>
            <w:r w:rsidRPr="00BF64C4">
              <w:rPr>
                <w:rFonts w:cs="Arial"/>
                <w:szCs w:val="22"/>
              </w:rPr>
              <w:t xml:space="preserve"> de Neiva en cumplimiento al ordenamiento Constitucional y legal. </w:t>
            </w:r>
          </w:p>
          <w:p w14:paraId="09AB157C"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rPr>
              <w:t xml:space="preserve">Aplicar las normas, técnicas y procedimientos de auditoría en </w:t>
            </w:r>
            <w:r w:rsidRPr="00BF64C4">
              <w:rPr>
                <w:rFonts w:cs="Arial"/>
                <w:szCs w:val="22"/>
                <w:lang w:val="es-ES_tradnl"/>
              </w:rPr>
              <w:t>la vigilancia de la gestión fiscal a los sujetos de control y los particulares que administren o manejen bienes o fondos públicos</w:t>
            </w:r>
            <w:r w:rsidRPr="00BF64C4">
              <w:rPr>
                <w:rFonts w:cs="Arial"/>
                <w:color w:val="FF0000"/>
                <w:szCs w:val="22"/>
                <w:lang w:val="es-ES_tradnl"/>
              </w:rPr>
              <w:t>.</w:t>
            </w:r>
            <w:r w:rsidRPr="00BF64C4">
              <w:rPr>
                <w:rFonts w:cs="Arial"/>
                <w:szCs w:val="22"/>
                <w:lang w:val="es-ES_tradnl"/>
              </w:rPr>
              <w:t xml:space="preserve"> </w:t>
            </w:r>
          </w:p>
          <w:p w14:paraId="0363F3B8"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lang w:val="es-ES_tradnl"/>
              </w:rPr>
              <w:t xml:space="preserve">Evaluar actividades programas áreas o procesos puntuales y especializados, de manera integral a uno o más temas de importancia significativa en una entidad, proyecto o recursos de destinación especial, con el propósito de producir un informe que contenga las conclusiones resultado del proceso auditor. </w:t>
            </w:r>
          </w:p>
          <w:p w14:paraId="2C8979C4"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rPr>
              <w:t xml:space="preserve">Evaluar la correcta destinación de los recursos públicos en la explotación, aprovechamiento y uso sostenible de los recursos naturales y el medio ambiente en el Municipio de Neiva, así como las acciones de gestión ambiental adelantada por los sujetos de control en cumplimiento de la normatividad ambiental legal vigente y consolidar el informe del medio ambiente para presentarlo al Honorable Concejo de Neiva. </w:t>
            </w:r>
          </w:p>
          <w:p w14:paraId="31111637"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rPr>
              <w:t xml:space="preserve">Elaborar el informe Financiero, Presupuestal de Gestión y Resultados obtenidos por los diferentes Sujetos de Control, durante las vigencias fiscales auditadas, que se presenta anualmente al Honorable Concejo de Neiva, teniendo en cuenta la normatividad legal vigente. </w:t>
            </w:r>
          </w:p>
          <w:p w14:paraId="778E16CA" w14:textId="77777777" w:rsidR="004E4090" w:rsidRPr="00BF64C4" w:rsidRDefault="004E4090" w:rsidP="00F40B13">
            <w:pPr>
              <w:numPr>
                <w:ilvl w:val="0"/>
                <w:numId w:val="2"/>
              </w:numPr>
              <w:autoSpaceDE w:val="0"/>
              <w:autoSpaceDN w:val="0"/>
              <w:adjustRightInd w:val="0"/>
              <w:rPr>
                <w:rFonts w:cs="Arial"/>
                <w:lang w:val="es-ES_tradnl" w:eastAsia="es-ES_tradnl"/>
              </w:rPr>
            </w:pPr>
            <w:r w:rsidRPr="00BF64C4">
              <w:rPr>
                <w:rFonts w:cs="Arial"/>
                <w:szCs w:val="22"/>
              </w:rPr>
              <w:t xml:space="preserve">Registrar y contabilizar trimestralmente las operaciones de Deuda Pública de los Sujetos de Control para conocer el estado de la deuda pública del ente territorial - Municipio de Neiva, permitiendo establecer en forma trimestral el comportamiento y evolución de la misma, con el propósito de determinar el cumplimiento de la normatividad vigente.  </w:t>
            </w:r>
          </w:p>
        </w:tc>
      </w:tr>
    </w:tbl>
    <w:p w14:paraId="15C1196A" w14:textId="77777777" w:rsidR="004E4090" w:rsidRDefault="004E4090" w:rsidP="004E4090"/>
    <w:p w14:paraId="2BF8AB36" w14:textId="77777777" w:rsidR="004E4090" w:rsidRDefault="004E4090" w:rsidP="004E4090"/>
    <w:tbl>
      <w:tblPr>
        <w:tblW w:w="5090" w:type="pct"/>
        <w:tblCellMar>
          <w:left w:w="70" w:type="dxa"/>
          <w:right w:w="70" w:type="dxa"/>
        </w:tblCellMar>
        <w:tblLook w:val="0000" w:firstRow="0" w:lastRow="0" w:firstColumn="0" w:lastColumn="0" w:noHBand="0" w:noVBand="0"/>
      </w:tblPr>
      <w:tblGrid>
        <w:gridCol w:w="9140"/>
      </w:tblGrid>
      <w:tr w:rsidR="004E4090" w:rsidRPr="000D7A17" w14:paraId="3B261668" w14:textId="77777777" w:rsidTr="00F40B13">
        <w:trPr>
          <w:trHeight w:val="116"/>
        </w:trPr>
        <w:tc>
          <w:tcPr>
            <w:tcW w:w="5000" w:type="pct"/>
            <w:tcBorders>
              <w:top w:val="single" w:sz="8" w:space="0" w:color="auto"/>
              <w:left w:val="single" w:sz="8" w:space="0" w:color="auto"/>
              <w:bottom w:val="single" w:sz="4" w:space="0" w:color="auto"/>
              <w:right w:val="single" w:sz="4" w:space="0" w:color="auto"/>
            </w:tcBorders>
            <w:shd w:val="clear" w:color="auto" w:fill="BFBFBF"/>
          </w:tcPr>
          <w:p w14:paraId="7DCCF6D4" w14:textId="77777777" w:rsidR="004E4090" w:rsidRPr="00BF64C4" w:rsidRDefault="004E4090" w:rsidP="00F40B13">
            <w:pPr>
              <w:pStyle w:val="Ttulo2"/>
              <w:numPr>
                <w:ilvl w:val="0"/>
                <w:numId w:val="0"/>
              </w:numPr>
              <w:rPr>
                <w:sz w:val="22"/>
                <w:szCs w:val="22"/>
                <w:lang w:val="es-CO"/>
              </w:rPr>
            </w:pPr>
            <w:r w:rsidRPr="00BF64C4">
              <w:rPr>
                <w:sz w:val="22"/>
                <w:szCs w:val="22"/>
                <w:lang w:val="es-CO"/>
              </w:rPr>
              <w:t>OBJETIVOS DEL SISTEMA DE GESTIÓN QUE AYUDA A CUMPLIR ESTE PROCESO</w:t>
            </w:r>
            <w:r w:rsidRPr="00BF64C4">
              <w:rPr>
                <w:bCs w:val="0"/>
                <w:iCs w:val="0"/>
                <w:sz w:val="22"/>
                <w:szCs w:val="22"/>
                <w:lang w:val="es-CO"/>
              </w:rPr>
              <w:t xml:space="preserve"> </w:t>
            </w:r>
          </w:p>
        </w:tc>
      </w:tr>
      <w:tr w:rsidR="004E4090" w:rsidRPr="00BF64C4" w14:paraId="1832BB52" w14:textId="77777777" w:rsidTr="00F40B13">
        <w:trPr>
          <w:trHeight w:val="285"/>
        </w:trPr>
        <w:tc>
          <w:tcPr>
            <w:tcW w:w="5000" w:type="pct"/>
            <w:tcBorders>
              <w:top w:val="single" w:sz="8" w:space="0" w:color="auto"/>
              <w:left w:val="single" w:sz="8" w:space="0" w:color="auto"/>
              <w:bottom w:val="single" w:sz="4" w:space="0" w:color="auto"/>
              <w:right w:val="single" w:sz="4" w:space="0" w:color="auto"/>
            </w:tcBorders>
          </w:tcPr>
          <w:p w14:paraId="3F366321" w14:textId="77777777" w:rsidR="004E4090" w:rsidRPr="00BF64C4" w:rsidRDefault="004E4090" w:rsidP="004E4090">
            <w:pPr>
              <w:numPr>
                <w:ilvl w:val="0"/>
                <w:numId w:val="3"/>
              </w:numPr>
              <w:tabs>
                <w:tab w:val="left" w:pos="426"/>
              </w:tabs>
              <w:suppressAutoHyphens/>
              <w:jc w:val="left"/>
              <w:rPr>
                <w:rFonts w:cs="Arial"/>
                <w:bCs/>
              </w:rPr>
            </w:pPr>
            <w:r w:rsidRPr="00BF64C4">
              <w:rPr>
                <w:rFonts w:cs="Arial"/>
                <w:bCs/>
                <w:szCs w:val="22"/>
              </w:rPr>
              <w:t>Promover los principios del buen gobierno para alcanzar la Excelencia en la Gerencia Pública de la Administración Municipal como mecanismo de Prevención y lucha contra la Corrupción</w:t>
            </w:r>
          </w:p>
          <w:p w14:paraId="2485D08B" w14:textId="77777777" w:rsidR="004E4090" w:rsidRPr="00BF64C4" w:rsidRDefault="004E4090" w:rsidP="004E4090">
            <w:pPr>
              <w:numPr>
                <w:ilvl w:val="0"/>
                <w:numId w:val="3"/>
              </w:numPr>
              <w:tabs>
                <w:tab w:val="left" w:pos="426"/>
              </w:tabs>
              <w:suppressAutoHyphens/>
              <w:jc w:val="left"/>
              <w:rPr>
                <w:rFonts w:cs="Arial"/>
                <w:bCs/>
              </w:rPr>
            </w:pPr>
            <w:r w:rsidRPr="00BF64C4">
              <w:rPr>
                <w:rFonts w:cs="Arial"/>
                <w:bCs/>
                <w:szCs w:val="22"/>
              </w:rPr>
              <w:t>Ejercer el Control Fiscal de manera oportuna y efectiva, con el fin de generar un impacto positivo para crear y mantener confianza y legitimidad.</w:t>
            </w:r>
          </w:p>
          <w:p w14:paraId="3C9E1905" w14:textId="77777777" w:rsidR="004E4090" w:rsidRPr="00BF64C4" w:rsidRDefault="004E4090" w:rsidP="004E4090">
            <w:pPr>
              <w:numPr>
                <w:ilvl w:val="0"/>
                <w:numId w:val="3"/>
              </w:numPr>
              <w:tabs>
                <w:tab w:val="left" w:pos="426"/>
              </w:tabs>
              <w:suppressAutoHyphens/>
              <w:jc w:val="left"/>
              <w:rPr>
                <w:rFonts w:cs="Arial"/>
                <w:bCs/>
              </w:rPr>
            </w:pPr>
            <w:r w:rsidRPr="00BF64C4">
              <w:rPr>
                <w:rFonts w:cs="Arial"/>
                <w:bCs/>
                <w:szCs w:val="22"/>
              </w:rPr>
              <w:t>Fortalecer la Institucionalidad de La Contraloría y sus Entidades Vigiladas.</w:t>
            </w:r>
          </w:p>
        </w:tc>
      </w:tr>
    </w:tbl>
    <w:p w14:paraId="6D48FED8" w14:textId="77777777" w:rsidR="004E4090" w:rsidRDefault="004E4090" w:rsidP="004E4090"/>
    <w:tbl>
      <w:tblPr>
        <w:tblW w:w="5090" w:type="pct"/>
        <w:tblCellMar>
          <w:left w:w="70" w:type="dxa"/>
          <w:right w:w="70" w:type="dxa"/>
        </w:tblCellMar>
        <w:tblLook w:val="0000" w:firstRow="0" w:lastRow="0" w:firstColumn="0" w:lastColumn="0" w:noHBand="0" w:noVBand="0"/>
      </w:tblPr>
      <w:tblGrid>
        <w:gridCol w:w="2285"/>
        <w:gridCol w:w="2285"/>
        <w:gridCol w:w="2285"/>
        <w:gridCol w:w="2285"/>
      </w:tblGrid>
      <w:tr w:rsidR="004E4090" w:rsidRPr="000D7A17" w14:paraId="6976D74C" w14:textId="77777777" w:rsidTr="00F40B13">
        <w:trPr>
          <w:trHeight w:val="188"/>
        </w:trPr>
        <w:tc>
          <w:tcPr>
            <w:tcW w:w="5000" w:type="pct"/>
            <w:gridSpan w:val="4"/>
            <w:tcBorders>
              <w:top w:val="single" w:sz="8" w:space="0" w:color="auto"/>
              <w:left w:val="single" w:sz="8" w:space="0" w:color="auto"/>
              <w:bottom w:val="single" w:sz="4" w:space="0" w:color="auto"/>
              <w:right w:val="single" w:sz="4" w:space="0" w:color="auto"/>
            </w:tcBorders>
            <w:shd w:val="clear" w:color="auto" w:fill="BFBFBF"/>
            <w:vAlign w:val="center"/>
          </w:tcPr>
          <w:p w14:paraId="24659E4E" w14:textId="77777777" w:rsidR="004E4090" w:rsidRPr="00BF64C4" w:rsidRDefault="004E4090" w:rsidP="00F40B13">
            <w:pPr>
              <w:pStyle w:val="Ttulo2"/>
              <w:numPr>
                <w:ilvl w:val="0"/>
                <w:numId w:val="0"/>
              </w:numPr>
              <w:jc w:val="center"/>
              <w:rPr>
                <w:sz w:val="22"/>
                <w:szCs w:val="22"/>
                <w:lang w:val="es-CO"/>
              </w:rPr>
            </w:pPr>
            <w:r w:rsidRPr="00BF64C4">
              <w:rPr>
                <w:sz w:val="22"/>
                <w:szCs w:val="22"/>
                <w:lang w:val="es-CO"/>
              </w:rPr>
              <w:t>REQUISITOS A CUMPLIR</w:t>
            </w:r>
          </w:p>
        </w:tc>
      </w:tr>
      <w:tr w:rsidR="004E4090" w:rsidRPr="000D7A17" w14:paraId="1FD0ACBB" w14:textId="77777777" w:rsidTr="00F40B13">
        <w:trPr>
          <w:trHeight w:val="50"/>
        </w:trPr>
        <w:tc>
          <w:tcPr>
            <w:tcW w:w="1250" w:type="pct"/>
            <w:tcBorders>
              <w:top w:val="single" w:sz="8" w:space="0" w:color="auto"/>
              <w:left w:val="single" w:sz="8" w:space="0" w:color="auto"/>
              <w:bottom w:val="single" w:sz="4" w:space="0" w:color="auto"/>
              <w:right w:val="single" w:sz="4" w:space="0" w:color="auto"/>
            </w:tcBorders>
            <w:shd w:val="clear" w:color="auto" w:fill="BFBFBF"/>
            <w:vAlign w:val="center"/>
          </w:tcPr>
          <w:p w14:paraId="0F2E6AF6" w14:textId="77777777" w:rsidR="004E4090" w:rsidRPr="00BF64C4" w:rsidRDefault="004E4090" w:rsidP="00F40B13">
            <w:pPr>
              <w:jc w:val="center"/>
              <w:rPr>
                <w:rFonts w:cs="Arial"/>
                <w:b/>
                <w:bCs/>
                <w:iCs/>
                <w:sz w:val="22"/>
              </w:rPr>
            </w:pPr>
            <w:bookmarkStart w:id="0" w:name="_GoBack" w:colFirst="3" w:colLast="3"/>
            <w:r w:rsidRPr="00BF64C4">
              <w:rPr>
                <w:rFonts w:cs="Arial"/>
                <w:b/>
                <w:sz w:val="22"/>
                <w:szCs w:val="22"/>
              </w:rPr>
              <w:t>LEGALES O REGLAMENTARIOS</w:t>
            </w:r>
          </w:p>
        </w:tc>
        <w:tc>
          <w:tcPr>
            <w:tcW w:w="1250" w:type="pct"/>
            <w:tcBorders>
              <w:top w:val="single" w:sz="8" w:space="0" w:color="auto"/>
              <w:left w:val="single" w:sz="4" w:space="0" w:color="auto"/>
              <w:bottom w:val="single" w:sz="4" w:space="0" w:color="auto"/>
              <w:right w:val="single" w:sz="4" w:space="0" w:color="auto"/>
            </w:tcBorders>
            <w:shd w:val="clear" w:color="auto" w:fill="BFBFBF"/>
            <w:vAlign w:val="center"/>
          </w:tcPr>
          <w:p w14:paraId="02CA0582" w14:textId="77777777" w:rsidR="004E4090" w:rsidRPr="00BF64C4" w:rsidRDefault="004E4090" w:rsidP="00F40B13">
            <w:pPr>
              <w:pStyle w:val="Ttulo2"/>
              <w:numPr>
                <w:ilvl w:val="0"/>
                <w:numId w:val="0"/>
              </w:numPr>
              <w:jc w:val="center"/>
              <w:rPr>
                <w:sz w:val="22"/>
                <w:szCs w:val="22"/>
              </w:rPr>
            </w:pPr>
            <w:r w:rsidRPr="00BF64C4">
              <w:rPr>
                <w:sz w:val="22"/>
                <w:szCs w:val="22"/>
              </w:rPr>
              <w:t>NTC ISO 9001:2015</w:t>
            </w:r>
          </w:p>
        </w:tc>
        <w:tc>
          <w:tcPr>
            <w:tcW w:w="1250" w:type="pct"/>
            <w:tcBorders>
              <w:top w:val="single" w:sz="8" w:space="0" w:color="auto"/>
              <w:left w:val="single" w:sz="4" w:space="0" w:color="auto"/>
              <w:bottom w:val="single" w:sz="4" w:space="0" w:color="auto"/>
              <w:right w:val="single" w:sz="4" w:space="0" w:color="auto"/>
            </w:tcBorders>
            <w:shd w:val="clear" w:color="auto" w:fill="BFBFBF"/>
            <w:vAlign w:val="center"/>
          </w:tcPr>
          <w:p w14:paraId="1B42112A" w14:textId="77777777" w:rsidR="004E4090" w:rsidRPr="00BF64C4" w:rsidRDefault="004E4090" w:rsidP="00F40B13">
            <w:pPr>
              <w:pStyle w:val="Ttulo2"/>
              <w:numPr>
                <w:ilvl w:val="0"/>
                <w:numId w:val="0"/>
              </w:numPr>
              <w:jc w:val="center"/>
              <w:rPr>
                <w:sz w:val="22"/>
                <w:szCs w:val="22"/>
              </w:rPr>
            </w:pPr>
            <w:r w:rsidRPr="00BF64C4">
              <w:rPr>
                <w:sz w:val="22"/>
                <w:szCs w:val="22"/>
              </w:rPr>
              <w:t>NTCGP 1000:2009</w:t>
            </w:r>
          </w:p>
        </w:tc>
        <w:tc>
          <w:tcPr>
            <w:tcW w:w="1250" w:type="pct"/>
            <w:tcBorders>
              <w:top w:val="single" w:sz="8" w:space="0" w:color="auto"/>
              <w:left w:val="single" w:sz="4" w:space="0" w:color="auto"/>
              <w:bottom w:val="single" w:sz="4" w:space="0" w:color="auto"/>
              <w:right w:val="single" w:sz="4" w:space="0" w:color="auto"/>
            </w:tcBorders>
            <w:shd w:val="clear" w:color="auto" w:fill="BFBFBF"/>
            <w:vAlign w:val="center"/>
          </w:tcPr>
          <w:p w14:paraId="50992FEE" w14:textId="77777777" w:rsidR="004E4090" w:rsidRPr="00BF64C4" w:rsidRDefault="004E4090" w:rsidP="00F40B13">
            <w:pPr>
              <w:pStyle w:val="Ttulo2"/>
              <w:numPr>
                <w:ilvl w:val="0"/>
                <w:numId w:val="0"/>
              </w:numPr>
              <w:jc w:val="center"/>
              <w:rPr>
                <w:sz w:val="22"/>
                <w:szCs w:val="22"/>
              </w:rPr>
            </w:pPr>
            <w:r w:rsidRPr="00BF64C4">
              <w:rPr>
                <w:sz w:val="22"/>
                <w:szCs w:val="22"/>
              </w:rPr>
              <w:t>MECI 1000:2014</w:t>
            </w:r>
          </w:p>
        </w:tc>
      </w:tr>
      <w:bookmarkEnd w:id="0"/>
      <w:tr w:rsidR="004E4090" w:rsidRPr="000D7A17" w14:paraId="4F34CF80" w14:textId="77777777" w:rsidTr="00F40B13">
        <w:trPr>
          <w:trHeight w:val="285"/>
        </w:trPr>
        <w:tc>
          <w:tcPr>
            <w:tcW w:w="1250" w:type="pct"/>
            <w:tcBorders>
              <w:top w:val="single" w:sz="8" w:space="0" w:color="auto"/>
              <w:left w:val="single" w:sz="8" w:space="0" w:color="auto"/>
              <w:bottom w:val="single" w:sz="4" w:space="0" w:color="auto"/>
              <w:right w:val="single" w:sz="4" w:space="0" w:color="auto"/>
            </w:tcBorders>
            <w:shd w:val="clear" w:color="auto" w:fill="FFFFFF"/>
          </w:tcPr>
          <w:p w14:paraId="237F51A9" w14:textId="77777777" w:rsidR="004E4090" w:rsidRPr="00C24CF6" w:rsidRDefault="004E4090" w:rsidP="00F40B13">
            <w:pPr>
              <w:rPr>
                <w:rFonts w:cs="Arial"/>
                <w:color w:val="000000"/>
                <w:szCs w:val="20"/>
              </w:rPr>
            </w:pPr>
            <w:r w:rsidRPr="00C24CF6">
              <w:rPr>
                <w:rFonts w:cs="Arial"/>
                <w:color w:val="000000"/>
                <w:szCs w:val="20"/>
              </w:rPr>
              <w:lastRenderedPageBreak/>
              <w:t>Constitución Política 1991, Ley 42 de 1993,</w:t>
            </w:r>
          </w:p>
          <w:p w14:paraId="666C7E0F" w14:textId="77777777" w:rsidR="004E4090" w:rsidRPr="00C24CF6" w:rsidRDefault="004E4090" w:rsidP="00F40B13">
            <w:pPr>
              <w:rPr>
                <w:rFonts w:cs="Arial"/>
                <w:szCs w:val="20"/>
              </w:rPr>
            </w:pPr>
            <w:r w:rsidRPr="00C24CF6">
              <w:rPr>
                <w:rFonts w:cs="Arial"/>
                <w:color w:val="000000"/>
                <w:szCs w:val="20"/>
              </w:rPr>
              <w:t xml:space="preserve">Ley </w:t>
            </w:r>
            <w:r w:rsidRPr="00C24CF6">
              <w:rPr>
                <w:rFonts w:cs="Arial"/>
                <w:szCs w:val="20"/>
              </w:rPr>
              <w:t xml:space="preserve">23 de 1973, Ley 9 de 1979, </w:t>
            </w:r>
          </w:p>
          <w:p w14:paraId="6B2CF218" w14:textId="77777777" w:rsidR="004E4090" w:rsidRPr="00C24CF6" w:rsidRDefault="004E4090" w:rsidP="00F40B13">
            <w:pPr>
              <w:rPr>
                <w:rFonts w:cs="Arial"/>
                <w:color w:val="000000"/>
                <w:szCs w:val="20"/>
              </w:rPr>
            </w:pPr>
            <w:r w:rsidRPr="00C24CF6">
              <w:rPr>
                <w:rFonts w:cs="Arial"/>
                <w:color w:val="000000"/>
                <w:szCs w:val="20"/>
              </w:rPr>
              <w:t xml:space="preserve">Ley 80 de 1993, Ley 87 de 1993, </w:t>
            </w:r>
          </w:p>
          <w:p w14:paraId="36506B18" w14:textId="77777777" w:rsidR="004E4090" w:rsidRPr="00C24CF6" w:rsidRDefault="004E4090" w:rsidP="00F40B13">
            <w:pPr>
              <w:rPr>
                <w:rFonts w:cs="Arial"/>
                <w:szCs w:val="20"/>
              </w:rPr>
            </w:pPr>
            <w:r w:rsidRPr="00C24CF6">
              <w:rPr>
                <w:rFonts w:cs="Arial"/>
                <w:color w:val="000000"/>
                <w:szCs w:val="20"/>
              </w:rPr>
              <w:t xml:space="preserve">Ley 99 de 1993, Ley </w:t>
            </w:r>
            <w:r w:rsidRPr="00C24CF6">
              <w:rPr>
                <w:rFonts w:cs="Arial"/>
                <w:szCs w:val="20"/>
                <w:lang w:eastAsia="es-CO"/>
              </w:rPr>
              <w:t>100 de 1993 y 1122 de 2007 Decretos reglamentarios</w:t>
            </w:r>
            <w:r w:rsidRPr="00C24CF6">
              <w:rPr>
                <w:rFonts w:cs="Arial"/>
                <w:szCs w:val="20"/>
              </w:rPr>
              <w:t>,</w:t>
            </w:r>
          </w:p>
          <w:p w14:paraId="4629529B" w14:textId="77777777" w:rsidR="004E4090" w:rsidRPr="00C24CF6" w:rsidRDefault="004E4090" w:rsidP="00F40B13">
            <w:pPr>
              <w:rPr>
                <w:rFonts w:cs="Arial"/>
                <w:szCs w:val="20"/>
                <w:lang w:eastAsia="es-CO"/>
              </w:rPr>
            </w:pPr>
            <w:r w:rsidRPr="00C24CF6">
              <w:rPr>
                <w:rFonts w:cs="Arial"/>
                <w:szCs w:val="20"/>
              </w:rPr>
              <w:t xml:space="preserve"> Ley </w:t>
            </w:r>
            <w:r w:rsidRPr="00C24CF6">
              <w:rPr>
                <w:rFonts w:cs="Arial"/>
                <w:color w:val="000000"/>
                <w:szCs w:val="20"/>
              </w:rPr>
              <w:t>136 de 1994, Ley</w:t>
            </w:r>
            <w:r w:rsidRPr="00C24CF6">
              <w:rPr>
                <w:rFonts w:cs="Arial"/>
                <w:szCs w:val="20"/>
              </w:rPr>
              <w:t xml:space="preserve"> </w:t>
            </w:r>
            <w:r w:rsidRPr="00C24CF6">
              <w:rPr>
                <w:rFonts w:cs="Arial"/>
                <w:szCs w:val="20"/>
                <w:lang w:eastAsia="es-CO"/>
              </w:rPr>
              <w:t xml:space="preserve">141 de 1994 modificada por </w:t>
            </w:r>
            <w:smartTag w:uri="urn:schemas-microsoft-com:office:smarttags" w:element="PersonName">
              <w:smartTagPr>
                <w:attr w:name="ProductID" w:val="la Ley"/>
              </w:smartTagPr>
              <w:r w:rsidRPr="00C24CF6">
                <w:rPr>
                  <w:rFonts w:cs="Arial"/>
                  <w:szCs w:val="20"/>
                  <w:lang w:eastAsia="es-CO"/>
                </w:rPr>
                <w:t>la Ley</w:t>
              </w:r>
            </w:smartTag>
            <w:r w:rsidRPr="00C24CF6">
              <w:rPr>
                <w:rFonts w:cs="Arial"/>
                <w:szCs w:val="20"/>
                <w:lang w:eastAsia="es-CO"/>
              </w:rPr>
              <w:t xml:space="preserve"> 756 de 2002, Ley 142 de 1994, modificada por </w:t>
            </w:r>
            <w:smartTag w:uri="urn:schemas-microsoft-com:office:smarttags" w:element="PersonName">
              <w:smartTagPr>
                <w:attr w:name="ProductID" w:val="la Ley"/>
              </w:smartTagPr>
              <w:r w:rsidRPr="00C24CF6">
                <w:rPr>
                  <w:rFonts w:cs="Arial"/>
                  <w:szCs w:val="20"/>
                  <w:lang w:eastAsia="es-CO"/>
                </w:rPr>
                <w:t>la Ley</w:t>
              </w:r>
            </w:smartTag>
            <w:r w:rsidRPr="00C24CF6">
              <w:rPr>
                <w:rFonts w:cs="Arial"/>
                <w:szCs w:val="20"/>
                <w:lang w:eastAsia="es-CO"/>
              </w:rPr>
              <w:t xml:space="preserve"> 689</w:t>
            </w:r>
            <w:r w:rsidRPr="00C24CF6">
              <w:rPr>
                <w:rFonts w:cs="Arial"/>
                <w:color w:val="FF0000"/>
                <w:szCs w:val="20"/>
                <w:lang w:eastAsia="es-CO"/>
              </w:rPr>
              <w:t xml:space="preserve"> </w:t>
            </w:r>
            <w:r w:rsidRPr="00C24CF6">
              <w:rPr>
                <w:rFonts w:cs="Arial"/>
                <w:szCs w:val="20"/>
                <w:lang w:eastAsia="es-CO"/>
              </w:rPr>
              <w:t xml:space="preserve">de 2001, Ley 152 de 1994, </w:t>
            </w:r>
          </w:p>
          <w:p w14:paraId="3A52EAD0" w14:textId="77777777" w:rsidR="004E4090" w:rsidRPr="00C24CF6" w:rsidRDefault="004E4090" w:rsidP="00F40B13">
            <w:pPr>
              <w:rPr>
                <w:rFonts w:cs="Arial"/>
                <w:color w:val="000000"/>
                <w:szCs w:val="20"/>
              </w:rPr>
            </w:pPr>
            <w:r w:rsidRPr="00C24CF6">
              <w:rPr>
                <w:rFonts w:cs="Arial"/>
                <w:szCs w:val="20"/>
                <w:lang w:eastAsia="es-CO"/>
              </w:rPr>
              <w:t xml:space="preserve">Ley 181 de 1995, Ley </w:t>
            </w:r>
            <w:r w:rsidRPr="00C24CF6">
              <w:rPr>
                <w:rFonts w:cs="Arial"/>
                <w:color w:val="000000"/>
                <w:szCs w:val="20"/>
              </w:rPr>
              <w:t xml:space="preserve">190 de 1995, </w:t>
            </w:r>
          </w:p>
          <w:p w14:paraId="1A06F3A0" w14:textId="77777777" w:rsidR="004E4090" w:rsidRPr="00C24CF6" w:rsidRDefault="004E4090" w:rsidP="00F40B13">
            <w:pPr>
              <w:rPr>
                <w:rFonts w:cs="Arial"/>
                <w:color w:val="000000"/>
                <w:szCs w:val="20"/>
              </w:rPr>
            </w:pPr>
            <w:r w:rsidRPr="00C24CF6">
              <w:rPr>
                <w:rFonts w:cs="Arial"/>
                <w:color w:val="000000"/>
                <w:szCs w:val="20"/>
              </w:rPr>
              <w:t xml:space="preserve">Ley 244 de 1995, Ley 298 de 1996, </w:t>
            </w:r>
          </w:p>
          <w:p w14:paraId="17BCEE3C" w14:textId="77777777" w:rsidR="004E4090" w:rsidRPr="00C24CF6" w:rsidRDefault="004E4090" w:rsidP="00F40B13">
            <w:pPr>
              <w:rPr>
                <w:rFonts w:cs="Arial"/>
                <w:color w:val="000000"/>
                <w:szCs w:val="20"/>
              </w:rPr>
            </w:pPr>
            <w:r w:rsidRPr="00C24CF6">
              <w:rPr>
                <w:rFonts w:cs="Arial"/>
                <w:color w:val="000000"/>
                <w:szCs w:val="20"/>
              </w:rPr>
              <w:t xml:space="preserve">Ley </w:t>
            </w:r>
            <w:r w:rsidRPr="00C24CF6">
              <w:rPr>
                <w:rFonts w:cs="Arial"/>
                <w:szCs w:val="20"/>
              </w:rPr>
              <w:t xml:space="preserve">330 de 1996, Ley </w:t>
            </w:r>
            <w:r w:rsidRPr="00C24CF6">
              <w:rPr>
                <w:rFonts w:cs="Arial"/>
                <w:color w:val="000000"/>
                <w:szCs w:val="20"/>
              </w:rPr>
              <w:t xml:space="preserve">344 de 1996, </w:t>
            </w:r>
          </w:p>
          <w:p w14:paraId="460C349C" w14:textId="77777777" w:rsidR="004E4090" w:rsidRPr="00C24CF6" w:rsidRDefault="004E4090" w:rsidP="00F40B13">
            <w:pPr>
              <w:rPr>
                <w:rFonts w:cs="Arial"/>
                <w:szCs w:val="20"/>
                <w:lang w:eastAsia="es-CO"/>
              </w:rPr>
            </w:pPr>
            <w:r w:rsidRPr="00C24CF6">
              <w:rPr>
                <w:rFonts w:cs="Arial"/>
                <w:color w:val="000000"/>
                <w:szCs w:val="20"/>
              </w:rPr>
              <w:t xml:space="preserve">Ley 393 de 1997, Ley </w:t>
            </w:r>
            <w:r w:rsidRPr="00C24CF6">
              <w:rPr>
                <w:rFonts w:cs="Arial"/>
                <w:szCs w:val="20"/>
                <w:lang w:eastAsia="es-CO"/>
              </w:rPr>
              <w:t xml:space="preserve">397 de 1997, Ley </w:t>
            </w:r>
            <w:r w:rsidRPr="00C24CF6">
              <w:rPr>
                <w:rFonts w:cs="Arial"/>
                <w:color w:val="000000"/>
                <w:szCs w:val="20"/>
              </w:rPr>
              <w:t>443 de 1998</w:t>
            </w:r>
            <w:r w:rsidRPr="00C24CF6">
              <w:rPr>
                <w:rFonts w:cs="Arial"/>
                <w:szCs w:val="20"/>
                <w:lang w:eastAsia="es-CO"/>
              </w:rPr>
              <w:t xml:space="preserve">, Ley </w:t>
            </w:r>
            <w:r w:rsidRPr="00C24CF6">
              <w:rPr>
                <w:rFonts w:cs="Arial"/>
                <w:color w:val="000000"/>
                <w:szCs w:val="20"/>
              </w:rPr>
              <w:t xml:space="preserve">446 de 1998, Ley 472 de 1998, Ley 489 de 1998, Ley </w:t>
            </w:r>
            <w:r w:rsidRPr="00C24CF6">
              <w:rPr>
                <w:rFonts w:cs="Arial"/>
                <w:szCs w:val="20"/>
              </w:rPr>
              <w:t xml:space="preserve">511 de 1999, Ley 594 de 2000, Ley </w:t>
            </w:r>
            <w:r w:rsidRPr="00C24CF6">
              <w:rPr>
                <w:rFonts w:cs="Arial"/>
                <w:color w:val="000000"/>
                <w:szCs w:val="20"/>
              </w:rPr>
              <w:t xml:space="preserve"> 598 de 2000, Ley </w:t>
            </w:r>
            <w:r w:rsidRPr="00C24CF6">
              <w:rPr>
                <w:rFonts w:cs="Arial"/>
                <w:szCs w:val="20"/>
              </w:rPr>
              <w:t xml:space="preserve">599 de 2000, Ley </w:t>
            </w:r>
            <w:r w:rsidRPr="00C24CF6">
              <w:rPr>
                <w:rFonts w:cs="Arial"/>
                <w:color w:val="000000"/>
                <w:szCs w:val="20"/>
              </w:rPr>
              <w:t xml:space="preserve">600 de 2000, Ley  610 de 2000, Ley  617 de 2000, Ley </w:t>
            </w:r>
            <w:r w:rsidRPr="00C24CF6">
              <w:rPr>
                <w:rFonts w:cs="Arial"/>
                <w:szCs w:val="20"/>
                <w:lang w:eastAsia="es-CO"/>
              </w:rPr>
              <w:t xml:space="preserve">716 de 2001, Ley </w:t>
            </w:r>
            <w:r w:rsidRPr="00C24CF6">
              <w:rPr>
                <w:rFonts w:cs="Arial"/>
                <w:szCs w:val="20"/>
              </w:rPr>
              <w:t xml:space="preserve">715 de 2002, Ley 734 de 2002, Ley </w:t>
            </w:r>
            <w:r w:rsidRPr="00C24CF6">
              <w:rPr>
                <w:rFonts w:cs="Arial"/>
                <w:szCs w:val="20"/>
                <w:lang w:eastAsia="es-CO"/>
              </w:rPr>
              <w:t xml:space="preserve">769 de 2002, Ley </w:t>
            </w:r>
            <w:r w:rsidRPr="00C24CF6">
              <w:rPr>
                <w:rFonts w:cs="Arial"/>
                <w:color w:val="000000"/>
                <w:szCs w:val="20"/>
              </w:rPr>
              <w:t xml:space="preserve">789 de 2002, Ley 797 de 2003, Ley 819 de 2003, Ley  906 de 2004, Ley </w:t>
            </w:r>
            <w:r w:rsidRPr="00C24CF6">
              <w:rPr>
                <w:rFonts w:cs="Arial"/>
                <w:szCs w:val="20"/>
              </w:rPr>
              <w:t xml:space="preserve">909 de 2004, Ley </w:t>
            </w:r>
            <w:r w:rsidRPr="00C24CF6">
              <w:rPr>
                <w:rFonts w:cs="Arial"/>
                <w:szCs w:val="20"/>
                <w:lang w:val="es-CO"/>
              </w:rPr>
              <w:t xml:space="preserve">951 de 2005, Ley </w:t>
            </w:r>
            <w:r w:rsidRPr="00C24CF6">
              <w:rPr>
                <w:rFonts w:cs="Arial"/>
                <w:color w:val="000000"/>
                <w:szCs w:val="20"/>
              </w:rPr>
              <w:t xml:space="preserve">995 de 2005, Ley 1010 de 2006, Ley </w:t>
            </w:r>
            <w:r w:rsidRPr="00C24CF6">
              <w:rPr>
                <w:rFonts w:cs="Arial"/>
                <w:szCs w:val="20"/>
                <w:lang w:eastAsia="es-CO"/>
              </w:rPr>
              <w:t xml:space="preserve">1098 de 2006, Ley </w:t>
            </w:r>
            <w:r w:rsidRPr="00C24CF6">
              <w:rPr>
                <w:rFonts w:cs="Arial"/>
                <w:color w:val="000000"/>
                <w:szCs w:val="20"/>
              </w:rPr>
              <w:t xml:space="preserve">1114 de 2006, Ley </w:t>
            </w:r>
            <w:r w:rsidRPr="00C24CF6">
              <w:rPr>
                <w:rFonts w:cs="Arial"/>
                <w:szCs w:val="20"/>
              </w:rPr>
              <w:t>1150 de 2007, Ley 1474 de 2011, Ley 1437 de 2011, Ley 1757 de 2015, Ley 1755 de 2015.</w:t>
            </w:r>
          </w:p>
          <w:p w14:paraId="5D4B2314" w14:textId="77777777" w:rsidR="004E4090" w:rsidRPr="00C24CF6" w:rsidRDefault="004E4090" w:rsidP="00F40B13">
            <w:pPr>
              <w:autoSpaceDE w:val="0"/>
              <w:autoSpaceDN w:val="0"/>
              <w:adjustRightInd w:val="0"/>
              <w:rPr>
                <w:rFonts w:cs="Arial"/>
                <w:bCs/>
                <w:szCs w:val="20"/>
              </w:rPr>
            </w:pPr>
            <w:r w:rsidRPr="00C24CF6">
              <w:rPr>
                <w:rFonts w:cs="Arial"/>
                <w:color w:val="000000"/>
                <w:szCs w:val="20"/>
              </w:rPr>
              <w:t xml:space="preserve">Decreto 1400 y 2019 de </w:t>
            </w:r>
            <w:r w:rsidRPr="00C24CF6">
              <w:rPr>
                <w:rFonts w:cs="Arial"/>
                <w:color w:val="000000"/>
                <w:szCs w:val="20"/>
              </w:rPr>
              <w:lastRenderedPageBreak/>
              <w:t xml:space="preserve">1970, </w:t>
            </w:r>
            <w:r w:rsidRPr="00C24CF6">
              <w:rPr>
                <w:rFonts w:cs="Arial"/>
                <w:szCs w:val="20"/>
              </w:rPr>
              <w:t xml:space="preserve">Decreto </w:t>
            </w:r>
            <w:r w:rsidRPr="00C24CF6">
              <w:rPr>
                <w:rFonts w:cs="Arial"/>
                <w:color w:val="000000"/>
                <w:szCs w:val="20"/>
              </w:rPr>
              <w:t xml:space="preserve">01 de 1984, Decreto 115 de 1996, Decreto </w:t>
            </w:r>
            <w:r w:rsidRPr="00C24CF6">
              <w:rPr>
                <w:rFonts w:cs="Arial"/>
                <w:bCs/>
                <w:szCs w:val="20"/>
              </w:rPr>
              <w:t xml:space="preserve">2811 de 1974, </w:t>
            </w:r>
            <w:r w:rsidRPr="00C24CF6">
              <w:rPr>
                <w:rFonts w:cs="Arial"/>
                <w:szCs w:val="20"/>
              </w:rPr>
              <w:t xml:space="preserve">1449 de  1977, Decreto 1541 de 1978, Decreto </w:t>
            </w:r>
            <w:r w:rsidRPr="00C24CF6">
              <w:rPr>
                <w:rFonts w:cs="Arial"/>
                <w:bCs/>
                <w:szCs w:val="20"/>
              </w:rPr>
              <w:t xml:space="preserve">1045 de 1978, Decreto </w:t>
            </w:r>
            <w:r w:rsidRPr="00C24CF6">
              <w:rPr>
                <w:rFonts w:cs="Arial"/>
                <w:szCs w:val="20"/>
              </w:rPr>
              <w:t xml:space="preserve">2857 de 1981, Decreto 2105 de 1983, Decreto </w:t>
            </w:r>
            <w:r w:rsidRPr="00C24CF6">
              <w:rPr>
                <w:rFonts w:cs="Arial"/>
                <w:bCs/>
                <w:szCs w:val="20"/>
              </w:rPr>
              <w:t xml:space="preserve">1594 de 1984, </w:t>
            </w:r>
            <w:r w:rsidRPr="00C24CF6">
              <w:rPr>
                <w:rFonts w:cs="Arial"/>
                <w:szCs w:val="20"/>
              </w:rPr>
              <w:t xml:space="preserve">Decreto 458 de 1999, Decreto </w:t>
            </w:r>
            <w:r w:rsidRPr="00C24CF6">
              <w:rPr>
                <w:rFonts w:eastAsia="Arial-BoldMT" w:cs="Arial"/>
                <w:bCs/>
                <w:color w:val="000000"/>
                <w:szCs w:val="20"/>
              </w:rPr>
              <w:t xml:space="preserve">841 de 1990, Decreto </w:t>
            </w:r>
            <w:r w:rsidRPr="00C24CF6">
              <w:rPr>
                <w:rFonts w:cs="Arial"/>
                <w:szCs w:val="20"/>
              </w:rPr>
              <w:t xml:space="preserve">1843 de 1991, Decreto </w:t>
            </w:r>
            <w:r w:rsidRPr="00C24CF6">
              <w:rPr>
                <w:rFonts w:cs="Arial"/>
                <w:bCs/>
                <w:szCs w:val="20"/>
              </w:rPr>
              <w:t xml:space="preserve">1661 de 1991, Decreto 2164 de 1991, Decreto 1753 de 1994, Decreto </w:t>
            </w:r>
            <w:r w:rsidRPr="00C24CF6">
              <w:rPr>
                <w:rFonts w:cs="Arial"/>
                <w:szCs w:val="20"/>
              </w:rPr>
              <w:t xml:space="preserve">632 de 1994, Decreto </w:t>
            </w:r>
            <w:r w:rsidRPr="00C24CF6">
              <w:rPr>
                <w:rFonts w:cs="Arial"/>
                <w:bCs/>
                <w:szCs w:val="20"/>
              </w:rPr>
              <w:t xml:space="preserve">948 de 1995, Decreto </w:t>
            </w:r>
            <w:r w:rsidRPr="00C24CF6">
              <w:rPr>
                <w:rFonts w:cs="Arial"/>
                <w:szCs w:val="20"/>
              </w:rPr>
              <w:t xml:space="preserve">1382 de 1995, Decreto </w:t>
            </w:r>
            <w:r w:rsidRPr="00C24CF6">
              <w:rPr>
                <w:rFonts w:cs="Arial"/>
                <w:bCs/>
                <w:szCs w:val="20"/>
              </w:rPr>
              <w:t xml:space="preserve">605 de 1996, Decreto </w:t>
            </w:r>
            <w:r w:rsidRPr="00C24CF6">
              <w:rPr>
                <w:rFonts w:cs="Arial"/>
                <w:szCs w:val="20"/>
              </w:rPr>
              <w:t xml:space="preserve">1724 de 1997, Decreto </w:t>
            </w:r>
            <w:r w:rsidRPr="00C24CF6">
              <w:rPr>
                <w:rFonts w:cs="Arial"/>
                <w:color w:val="000000"/>
                <w:szCs w:val="20"/>
              </w:rPr>
              <w:t xml:space="preserve">1737 de 1998, Decreto </w:t>
            </w:r>
            <w:r w:rsidRPr="00C24CF6">
              <w:rPr>
                <w:rFonts w:cs="Arial"/>
                <w:bCs/>
                <w:szCs w:val="20"/>
              </w:rPr>
              <w:t xml:space="preserve">26 de 1998, Decreto 1738 de 1998, Decreto </w:t>
            </w:r>
            <w:r w:rsidRPr="00C24CF6">
              <w:rPr>
                <w:rFonts w:cs="Arial"/>
                <w:szCs w:val="20"/>
              </w:rPr>
              <w:t xml:space="preserve">2209 de 1998, Decreto </w:t>
            </w:r>
            <w:r w:rsidRPr="00C24CF6">
              <w:rPr>
                <w:rFonts w:cs="Arial"/>
                <w:bCs/>
                <w:szCs w:val="20"/>
              </w:rPr>
              <w:t xml:space="preserve">475 de 1998, Decreto 1504 de 1998, Decreto </w:t>
            </w:r>
            <w:r w:rsidRPr="00C24CF6">
              <w:rPr>
                <w:rFonts w:cs="Arial"/>
                <w:color w:val="000000"/>
                <w:szCs w:val="20"/>
              </w:rPr>
              <w:t xml:space="preserve">212 de 1999, Decreto </w:t>
            </w:r>
            <w:r w:rsidRPr="00C24CF6">
              <w:rPr>
                <w:rFonts w:cs="Arial"/>
                <w:bCs/>
                <w:szCs w:val="20"/>
              </w:rPr>
              <w:t xml:space="preserve">1996 de 1999, Decreto </w:t>
            </w:r>
            <w:r w:rsidRPr="00C24CF6">
              <w:rPr>
                <w:rFonts w:cs="Arial"/>
                <w:color w:val="000000"/>
                <w:szCs w:val="20"/>
              </w:rPr>
              <w:t xml:space="preserve">2445 de 2000, </w:t>
            </w:r>
            <w:r w:rsidRPr="00C24CF6">
              <w:rPr>
                <w:rFonts w:eastAsia="Arial-BoldMT" w:cs="Arial"/>
                <w:bCs/>
                <w:color w:val="000000"/>
                <w:szCs w:val="20"/>
              </w:rPr>
              <w:t xml:space="preserve">1363 de 2000, Decreto </w:t>
            </w:r>
            <w:r w:rsidRPr="00C24CF6">
              <w:rPr>
                <w:rFonts w:cs="Arial"/>
                <w:szCs w:val="20"/>
              </w:rPr>
              <w:t xml:space="preserve">1729 de 2002, Decreto </w:t>
            </w:r>
            <w:r w:rsidRPr="00C24CF6">
              <w:rPr>
                <w:rFonts w:cs="Arial"/>
                <w:bCs/>
                <w:szCs w:val="20"/>
              </w:rPr>
              <w:t xml:space="preserve">3100  de 2003, Decreto </w:t>
            </w:r>
            <w:r w:rsidRPr="00C24CF6">
              <w:rPr>
                <w:rFonts w:cs="Arial"/>
                <w:szCs w:val="20"/>
              </w:rPr>
              <w:t xml:space="preserve">2090 de 2003, Decreto </w:t>
            </w:r>
            <w:r w:rsidRPr="00C24CF6">
              <w:rPr>
                <w:rStyle w:val="Textoennegrita"/>
                <w:rFonts w:cs="Arial"/>
                <w:b w:val="0"/>
                <w:bCs w:val="0"/>
                <w:szCs w:val="20"/>
              </w:rPr>
              <w:t xml:space="preserve">1140 de 2003, Decreto </w:t>
            </w:r>
            <w:r w:rsidRPr="00C24CF6">
              <w:rPr>
                <w:rFonts w:cs="Arial"/>
                <w:szCs w:val="20"/>
              </w:rPr>
              <w:t xml:space="preserve">1505 de 2003, Decreto 1336 de 2003, Decreto 4124 de 2004, Decreto </w:t>
            </w:r>
            <w:r w:rsidRPr="00C24CF6">
              <w:rPr>
                <w:rFonts w:cs="Arial"/>
                <w:color w:val="000000"/>
                <w:szCs w:val="20"/>
              </w:rPr>
              <w:t xml:space="preserve">1145 de 2004, Decreto Municipal </w:t>
            </w:r>
            <w:r w:rsidRPr="00C24CF6">
              <w:rPr>
                <w:rFonts w:cs="Arial"/>
                <w:szCs w:val="20"/>
              </w:rPr>
              <w:t xml:space="preserve">0781 de 2004, Decreto </w:t>
            </w:r>
            <w:r w:rsidRPr="00C24CF6">
              <w:rPr>
                <w:rFonts w:cs="Arial"/>
                <w:bCs/>
                <w:szCs w:val="20"/>
              </w:rPr>
              <w:t xml:space="preserve">1228 de 2005, Decreto 760 de 2005, Decreto 1599 de 2005, Decreto </w:t>
            </w:r>
            <w:r w:rsidRPr="00C24CF6">
              <w:rPr>
                <w:rStyle w:val="Textoennegrita"/>
                <w:rFonts w:cs="Arial"/>
                <w:b w:val="0"/>
                <w:szCs w:val="20"/>
              </w:rPr>
              <w:t xml:space="preserve">1227 de 2005, Decreto </w:t>
            </w:r>
            <w:r w:rsidRPr="00C24CF6">
              <w:rPr>
                <w:rFonts w:cs="Arial"/>
                <w:szCs w:val="20"/>
              </w:rPr>
              <w:t xml:space="preserve">1220 de 2005, Decreto Municipal 713 de 2006, Decreto </w:t>
            </w:r>
            <w:r w:rsidRPr="00C24CF6">
              <w:rPr>
                <w:rFonts w:cs="Arial"/>
                <w:color w:val="000000"/>
                <w:szCs w:val="20"/>
              </w:rPr>
              <w:t xml:space="preserve">1746 de 2006, Decreto </w:t>
            </w:r>
            <w:r w:rsidRPr="00C24CF6">
              <w:rPr>
                <w:rFonts w:eastAsia="Arial-BoldMT" w:cs="Arial"/>
                <w:bCs/>
                <w:szCs w:val="20"/>
              </w:rPr>
              <w:t xml:space="preserve">2177 de 2006, Decreto </w:t>
            </w:r>
            <w:r w:rsidRPr="00C24CF6">
              <w:rPr>
                <w:rFonts w:cs="Arial"/>
                <w:szCs w:val="20"/>
                <w:lang w:eastAsia="es-CO"/>
              </w:rPr>
              <w:t xml:space="preserve">1957de 2007, Decretos de Liquidación del Presupuesto Municipal </w:t>
            </w:r>
            <w:r w:rsidRPr="00C24CF6">
              <w:rPr>
                <w:rFonts w:cs="Arial"/>
                <w:szCs w:val="20"/>
                <w:lang w:eastAsia="es-CO"/>
              </w:rPr>
              <w:lastRenderedPageBreak/>
              <w:t xml:space="preserve">de cada vigencia, Decreto </w:t>
            </w:r>
            <w:r w:rsidRPr="00C24CF6">
              <w:rPr>
                <w:rFonts w:cs="Arial"/>
                <w:bCs/>
                <w:szCs w:val="20"/>
              </w:rPr>
              <w:t>1299 de 2008, entre otros.</w:t>
            </w:r>
          </w:p>
          <w:p w14:paraId="268DB160" w14:textId="77777777" w:rsidR="004E4090" w:rsidRPr="00C24CF6" w:rsidRDefault="004E4090" w:rsidP="00F40B13">
            <w:pPr>
              <w:autoSpaceDE w:val="0"/>
              <w:autoSpaceDN w:val="0"/>
              <w:adjustRightInd w:val="0"/>
              <w:rPr>
                <w:rFonts w:cs="Arial"/>
                <w:bCs/>
                <w:szCs w:val="20"/>
              </w:rPr>
            </w:pPr>
            <w:r w:rsidRPr="00C24CF6">
              <w:rPr>
                <w:rFonts w:cs="Arial"/>
                <w:bCs/>
                <w:szCs w:val="20"/>
              </w:rPr>
              <w:t xml:space="preserve">Acuerdo del Concejo No. </w:t>
            </w:r>
            <w:r w:rsidRPr="00C24CF6">
              <w:rPr>
                <w:rFonts w:cs="Arial"/>
                <w:szCs w:val="20"/>
                <w:lang w:eastAsia="es-CO"/>
              </w:rPr>
              <w:t xml:space="preserve">082 de 1996 modificado por el 012 de 1997, </w:t>
            </w:r>
            <w:r w:rsidRPr="00C24CF6">
              <w:rPr>
                <w:rFonts w:cs="Arial"/>
                <w:bCs/>
                <w:szCs w:val="20"/>
              </w:rPr>
              <w:t xml:space="preserve">016 de 2000, 010 de 2000, </w:t>
            </w:r>
            <w:r w:rsidRPr="00C24CF6">
              <w:rPr>
                <w:rFonts w:cs="Arial"/>
                <w:szCs w:val="20"/>
              </w:rPr>
              <w:t>044 de 2003, 042 de 2003,</w:t>
            </w:r>
            <w:r w:rsidRPr="00C24CF6">
              <w:rPr>
                <w:rFonts w:cs="Arial"/>
                <w:bCs/>
                <w:szCs w:val="20"/>
              </w:rPr>
              <w:t xml:space="preserve"> 044 de 2004</w:t>
            </w:r>
            <w:r w:rsidRPr="00C24CF6">
              <w:rPr>
                <w:rFonts w:cs="Arial"/>
                <w:szCs w:val="20"/>
              </w:rPr>
              <w:t xml:space="preserve">, </w:t>
            </w:r>
            <w:r w:rsidRPr="00C24CF6">
              <w:rPr>
                <w:rFonts w:cs="Arial"/>
                <w:bCs/>
                <w:szCs w:val="20"/>
              </w:rPr>
              <w:t>035 de 2006, entre otros.</w:t>
            </w:r>
          </w:p>
          <w:p w14:paraId="24DA7410" w14:textId="77777777" w:rsidR="004E4090" w:rsidRPr="00C24CF6" w:rsidRDefault="004E4090" w:rsidP="00F40B13">
            <w:pPr>
              <w:autoSpaceDE w:val="0"/>
              <w:autoSpaceDN w:val="0"/>
              <w:adjustRightInd w:val="0"/>
              <w:rPr>
                <w:rFonts w:cs="Arial"/>
                <w:szCs w:val="20"/>
              </w:rPr>
            </w:pPr>
            <w:r w:rsidRPr="00C24CF6">
              <w:rPr>
                <w:rFonts w:cs="Arial"/>
                <w:bCs/>
                <w:szCs w:val="20"/>
              </w:rPr>
              <w:t xml:space="preserve">Resolución No. </w:t>
            </w:r>
            <w:r w:rsidRPr="00C24CF6">
              <w:rPr>
                <w:rFonts w:cs="Arial"/>
                <w:szCs w:val="20"/>
              </w:rPr>
              <w:t xml:space="preserve">541 de 1994, </w:t>
            </w:r>
            <w:r w:rsidRPr="00C24CF6">
              <w:rPr>
                <w:rFonts w:cs="Arial"/>
                <w:bCs/>
                <w:szCs w:val="20"/>
              </w:rPr>
              <w:t>1433 de 2004</w:t>
            </w:r>
            <w:r w:rsidRPr="00C24CF6">
              <w:rPr>
                <w:rFonts w:cs="Arial"/>
                <w:b/>
                <w:bCs/>
                <w:szCs w:val="20"/>
              </w:rPr>
              <w:t>,</w:t>
            </w:r>
            <w:r w:rsidRPr="00C24CF6">
              <w:rPr>
                <w:rFonts w:cs="Arial"/>
                <w:b/>
                <w:szCs w:val="20"/>
              </w:rPr>
              <w:t xml:space="preserve"> </w:t>
            </w:r>
            <w:r w:rsidRPr="00C24CF6">
              <w:rPr>
                <w:rStyle w:val="Textoennegrita"/>
                <w:rFonts w:cs="Arial"/>
                <w:b w:val="0"/>
                <w:szCs w:val="20"/>
              </w:rPr>
              <w:t xml:space="preserve">1641 de 2007, </w:t>
            </w:r>
            <w:r w:rsidRPr="00C24CF6">
              <w:rPr>
                <w:rFonts w:cs="Arial"/>
                <w:szCs w:val="20"/>
              </w:rPr>
              <w:t xml:space="preserve">varias </w:t>
            </w:r>
            <w:r w:rsidRPr="00C24CF6">
              <w:rPr>
                <w:rFonts w:cs="Arial"/>
                <w:szCs w:val="20"/>
                <w:lang w:eastAsia="es-CO"/>
              </w:rPr>
              <w:t>Comisión Regulación Agua Potable y saneamiento básico, entre otras.</w:t>
            </w:r>
          </w:p>
          <w:p w14:paraId="6BA34886" w14:textId="77777777" w:rsidR="004E4090" w:rsidRPr="00C24CF6" w:rsidRDefault="004E4090" w:rsidP="00F40B13">
            <w:pPr>
              <w:rPr>
                <w:rFonts w:cs="Arial"/>
                <w:szCs w:val="20"/>
              </w:rPr>
            </w:pPr>
            <w:r w:rsidRPr="00C24CF6">
              <w:rPr>
                <w:rFonts w:cs="Arial"/>
                <w:bCs/>
                <w:szCs w:val="20"/>
              </w:rPr>
              <w:t>Resolución No. 163 de 2008, Resolución No. 161 de 2008, Resolución No.152 de 2008, No.148 de 2008, Resolución 218 de 2013, Resolución 220 de 2013, Resolución 224 de 2013, Resolución 114 de 2013, Resolución 018 de 2014, Resolución 164 de 2016 de la Contraloría Municipal de Neiva y demás n</w:t>
            </w:r>
            <w:r w:rsidRPr="00C24CF6">
              <w:rPr>
                <w:rFonts w:cs="Arial"/>
                <w:szCs w:val="20"/>
              </w:rPr>
              <w:t>ormatividad vigente aplicable a los diferentes sectores a vigilar, Guía del Proceso Auditor, Normograma y formatos inherentes del proceso de fiscalización.</w:t>
            </w:r>
          </w:p>
        </w:tc>
        <w:tc>
          <w:tcPr>
            <w:tcW w:w="1250" w:type="pct"/>
            <w:tcBorders>
              <w:top w:val="single" w:sz="8" w:space="0" w:color="auto"/>
              <w:left w:val="single" w:sz="4" w:space="0" w:color="auto"/>
              <w:bottom w:val="single" w:sz="4" w:space="0" w:color="auto"/>
              <w:right w:val="single" w:sz="4" w:space="0" w:color="auto"/>
            </w:tcBorders>
            <w:shd w:val="clear" w:color="auto" w:fill="FFFFFF"/>
          </w:tcPr>
          <w:p w14:paraId="72223E27" w14:textId="77777777" w:rsidR="004E4090" w:rsidRPr="00C24CF6" w:rsidRDefault="004E4090" w:rsidP="00F40B13">
            <w:pPr>
              <w:rPr>
                <w:rFonts w:cs="Arial"/>
                <w:szCs w:val="20"/>
              </w:rPr>
            </w:pPr>
            <w:r w:rsidRPr="00C24CF6">
              <w:rPr>
                <w:rFonts w:cs="Arial"/>
                <w:szCs w:val="20"/>
              </w:rPr>
              <w:lastRenderedPageBreak/>
              <w:t>4.2 Comprensión de las necesidades y expectativas de las partes interesadas.</w:t>
            </w:r>
          </w:p>
          <w:p w14:paraId="26B75994" w14:textId="77777777" w:rsidR="004E4090" w:rsidRPr="00C24CF6" w:rsidRDefault="004E4090" w:rsidP="00F40B13">
            <w:pPr>
              <w:rPr>
                <w:rFonts w:cs="Arial"/>
                <w:szCs w:val="20"/>
              </w:rPr>
            </w:pPr>
            <w:r w:rsidRPr="00C24CF6">
              <w:rPr>
                <w:rFonts w:cs="Arial"/>
                <w:szCs w:val="20"/>
              </w:rPr>
              <w:t>5.1.2 Enfoque al cliente.</w:t>
            </w:r>
          </w:p>
          <w:p w14:paraId="62F43C89" w14:textId="77777777" w:rsidR="004E4090" w:rsidRPr="00C24CF6" w:rsidRDefault="004E4090" w:rsidP="00F40B13">
            <w:pPr>
              <w:rPr>
                <w:rFonts w:cs="Arial"/>
                <w:szCs w:val="20"/>
              </w:rPr>
            </w:pPr>
            <w:r w:rsidRPr="00C24CF6">
              <w:rPr>
                <w:rFonts w:cs="Arial"/>
                <w:szCs w:val="20"/>
              </w:rPr>
              <w:t>5.3 Roles, responsabilidades y autoridades en la organización.</w:t>
            </w:r>
          </w:p>
          <w:p w14:paraId="4EC32F55" w14:textId="77777777" w:rsidR="004E4090" w:rsidRPr="00C24CF6" w:rsidRDefault="004E4090" w:rsidP="00F40B13">
            <w:pPr>
              <w:rPr>
                <w:rFonts w:cs="Arial"/>
                <w:szCs w:val="20"/>
              </w:rPr>
            </w:pPr>
            <w:r w:rsidRPr="00C24CF6">
              <w:rPr>
                <w:rFonts w:cs="Arial"/>
                <w:szCs w:val="20"/>
              </w:rPr>
              <w:t>6. Planificación</w:t>
            </w:r>
          </w:p>
          <w:p w14:paraId="30FBA85F" w14:textId="77777777" w:rsidR="004E4090" w:rsidRPr="00C24CF6" w:rsidRDefault="004E4090" w:rsidP="00F40B13">
            <w:pPr>
              <w:rPr>
                <w:rFonts w:cs="Arial"/>
                <w:szCs w:val="20"/>
              </w:rPr>
            </w:pPr>
            <w:r w:rsidRPr="00C24CF6">
              <w:rPr>
                <w:rFonts w:cs="Arial"/>
                <w:szCs w:val="20"/>
              </w:rPr>
              <w:t>6.1 Acciones para bordar riesgos y oportunidades.</w:t>
            </w:r>
          </w:p>
          <w:p w14:paraId="41770BD8" w14:textId="77777777" w:rsidR="004E4090" w:rsidRPr="00C24CF6" w:rsidRDefault="004E4090" w:rsidP="00F40B13">
            <w:pPr>
              <w:rPr>
                <w:rFonts w:cs="Arial"/>
                <w:szCs w:val="20"/>
              </w:rPr>
            </w:pPr>
            <w:r w:rsidRPr="00C24CF6">
              <w:rPr>
                <w:rFonts w:cs="Arial"/>
                <w:szCs w:val="20"/>
              </w:rPr>
              <w:t>6.2 Objetivos de la calidad y planificación para lograrlos.}</w:t>
            </w:r>
          </w:p>
          <w:p w14:paraId="0F0E3450" w14:textId="77777777" w:rsidR="004E4090" w:rsidRPr="00C24CF6" w:rsidRDefault="004E4090" w:rsidP="00F40B13">
            <w:pPr>
              <w:rPr>
                <w:rFonts w:cs="Arial"/>
                <w:szCs w:val="20"/>
              </w:rPr>
            </w:pPr>
            <w:r w:rsidRPr="00C24CF6">
              <w:rPr>
                <w:rFonts w:cs="Arial"/>
                <w:szCs w:val="20"/>
              </w:rPr>
              <w:t>6.3 Planificación de los cambios.</w:t>
            </w:r>
          </w:p>
          <w:p w14:paraId="2EF9A88C" w14:textId="77777777" w:rsidR="004E4090" w:rsidRPr="00C24CF6" w:rsidRDefault="004E4090" w:rsidP="00F40B13">
            <w:pPr>
              <w:rPr>
                <w:rFonts w:cs="Arial"/>
                <w:szCs w:val="20"/>
              </w:rPr>
            </w:pPr>
            <w:r w:rsidRPr="00C24CF6">
              <w:rPr>
                <w:rFonts w:cs="Arial"/>
                <w:szCs w:val="20"/>
              </w:rPr>
              <w:t>7.1 Recursos</w:t>
            </w:r>
          </w:p>
          <w:p w14:paraId="3AC3C146" w14:textId="77777777" w:rsidR="004E4090" w:rsidRPr="00C24CF6" w:rsidRDefault="004E4090" w:rsidP="00F40B13">
            <w:pPr>
              <w:rPr>
                <w:rFonts w:cs="Arial"/>
                <w:szCs w:val="20"/>
              </w:rPr>
            </w:pPr>
            <w:r w:rsidRPr="00C24CF6">
              <w:rPr>
                <w:rFonts w:cs="Arial"/>
                <w:szCs w:val="20"/>
              </w:rPr>
              <w:t>7.2 Competencia</w:t>
            </w:r>
          </w:p>
          <w:p w14:paraId="02DA8009" w14:textId="77777777" w:rsidR="004E4090" w:rsidRPr="00C24CF6" w:rsidRDefault="004E4090" w:rsidP="00F40B13">
            <w:pPr>
              <w:rPr>
                <w:rFonts w:cs="Arial"/>
                <w:szCs w:val="20"/>
              </w:rPr>
            </w:pPr>
            <w:r w:rsidRPr="00C24CF6">
              <w:rPr>
                <w:rFonts w:cs="Arial"/>
                <w:szCs w:val="20"/>
              </w:rPr>
              <w:t>7.3 Toma de conciencia</w:t>
            </w:r>
          </w:p>
          <w:p w14:paraId="136E9870" w14:textId="77777777" w:rsidR="004E4090" w:rsidRPr="00C24CF6" w:rsidRDefault="004E4090" w:rsidP="00F40B13">
            <w:pPr>
              <w:rPr>
                <w:rFonts w:cs="Arial"/>
                <w:szCs w:val="20"/>
              </w:rPr>
            </w:pPr>
            <w:r w:rsidRPr="00C24CF6">
              <w:rPr>
                <w:rFonts w:cs="Arial"/>
                <w:szCs w:val="20"/>
              </w:rPr>
              <w:t xml:space="preserve">7.4 Comunicación </w:t>
            </w:r>
          </w:p>
          <w:p w14:paraId="14DAB8E4" w14:textId="77777777" w:rsidR="004E4090" w:rsidRPr="00C24CF6" w:rsidRDefault="004E4090" w:rsidP="00F40B13">
            <w:pPr>
              <w:rPr>
                <w:rFonts w:cs="Arial"/>
                <w:szCs w:val="20"/>
              </w:rPr>
            </w:pPr>
            <w:r w:rsidRPr="00C24CF6">
              <w:rPr>
                <w:rFonts w:cs="Arial"/>
                <w:szCs w:val="20"/>
              </w:rPr>
              <w:t>7.5 Información documentada</w:t>
            </w:r>
          </w:p>
          <w:p w14:paraId="25F3AFC9" w14:textId="77777777" w:rsidR="004E4090" w:rsidRPr="00C24CF6" w:rsidRDefault="004E4090" w:rsidP="00F40B13">
            <w:pPr>
              <w:rPr>
                <w:rFonts w:cs="Arial"/>
                <w:szCs w:val="20"/>
              </w:rPr>
            </w:pPr>
            <w:r w:rsidRPr="00C24CF6">
              <w:rPr>
                <w:rFonts w:cs="Arial"/>
                <w:szCs w:val="20"/>
              </w:rPr>
              <w:t>8.1 Planificación y control operacional</w:t>
            </w:r>
          </w:p>
          <w:p w14:paraId="10AB8B43" w14:textId="77777777" w:rsidR="004E4090" w:rsidRPr="00C24CF6" w:rsidRDefault="004E4090" w:rsidP="00F40B13">
            <w:pPr>
              <w:rPr>
                <w:rFonts w:cs="Arial"/>
                <w:szCs w:val="20"/>
              </w:rPr>
            </w:pPr>
            <w:r w:rsidRPr="00C24CF6">
              <w:rPr>
                <w:rFonts w:cs="Arial"/>
                <w:szCs w:val="20"/>
              </w:rPr>
              <w:t>8.2.2 Determinación de los requisitos para los productos y servicios</w:t>
            </w:r>
          </w:p>
          <w:p w14:paraId="200A49A1" w14:textId="77777777" w:rsidR="004E4090" w:rsidRPr="00C24CF6" w:rsidRDefault="004E4090" w:rsidP="00F40B13">
            <w:pPr>
              <w:rPr>
                <w:rFonts w:cs="Arial"/>
                <w:szCs w:val="20"/>
              </w:rPr>
            </w:pPr>
            <w:r w:rsidRPr="00C24CF6">
              <w:rPr>
                <w:rFonts w:cs="Arial"/>
                <w:szCs w:val="20"/>
              </w:rPr>
              <w:t>8.2.3 Revisión de los requisitos para los productos y servicios.</w:t>
            </w:r>
          </w:p>
          <w:p w14:paraId="45B7797C" w14:textId="77777777" w:rsidR="004E4090" w:rsidRPr="00C24CF6" w:rsidRDefault="004E4090" w:rsidP="00F40B13">
            <w:pPr>
              <w:rPr>
                <w:rFonts w:cs="Arial"/>
                <w:szCs w:val="20"/>
              </w:rPr>
            </w:pPr>
            <w:r w:rsidRPr="00C24CF6">
              <w:rPr>
                <w:rFonts w:cs="Arial"/>
                <w:szCs w:val="20"/>
              </w:rPr>
              <w:t>8.2.4 Cambios en los requisitos para los productos y servicios.</w:t>
            </w:r>
          </w:p>
          <w:p w14:paraId="2ABC5547" w14:textId="77777777" w:rsidR="004E4090" w:rsidRPr="00C24CF6" w:rsidRDefault="004E4090" w:rsidP="00F40B13">
            <w:pPr>
              <w:rPr>
                <w:rFonts w:cs="Arial"/>
                <w:szCs w:val="20"/>
              </w:rPr>
            </w:pPr>
            <w:r w:rsidRPr="00C24CF6">
              <w:rPr>
                <w:rFonts w:cs="Arial"/>
                <w:szCs w:val="20"/>
              </w:rPr>
              <w:t>8.3 Diseño y desarrollo de los productos y servicios.</w:t>
            </w:r>
          </w:p>
          <w:p w14:paraId="1620465C" w14:textId="77777777" w:rsidR="004E4090" w:rsidRPr="00C24CF6" w:rsidRDefault="004E4090" w:rsidP="00F40B13">
            <w:pPr>
              <w:rPr>
                <w:rFonts w:cs="Arial"/>
                <w:szCs w:val="20"/>
              </w:rPr>
            </w:pPr>
            <w:r w:rsidRPr="00C24CF6">
              <w:rPr>
                <w:rFonts w:cs="Arial"/>
                <w:szCs w:val="20"/>
              </w:rPr>
              <w:t>8.4. Control de los procesos, productos y servicios suministrados externamente.</w:t>
            </w:r>
          </w:p>
          <w:p w14:paraId="6F37E86C" w14:textId="77777777" w:rsidR="004E4090" w:rsidRPr="00C24CF6" w:rsidRDefault="004E4090" w:rsidP="00F40B13">
            <w:pPr>
              <w:rPr>
                <w:rFonts w:cs="Arial"/>
                <w:szCs w:val="20"/>
              </w:rPr>
            </w:pPr>
            <w:r w:rsidRPr="00C24CF6">
              <w:rPr>
                <w:rFonts w:cs="Arial"/>
                <w:szCs w:val="20"/>
              </w:rPr>
              <w:t>8.5 Producción y provisión del servicio</w:t>
            </w:r>
          </w:p>
          <w:p w14:paraId="4EDC6F7E" w14:textId="77777777" w:rsidR="004E4090" w:rsidRPr="00C24CF6" w:rsidRDefault="004E4090" w:rsidP="00F40B13">
            <w:pPr>
              <w:rPr>
                <w:rFonts w:cs="Arial"/>
                <w:szCs w:val="20"/>
              </w:rPr>
            </w:pPr>
            <w:r w:rsidRPr="00C24CF6">
              <w:rPr>
                <w:rFonts w:cs="Arial"/>
                <w:szCs w:val="20"/>
              </w:rPr>
              <w:t>8.6 Liberación de los productos y servicios.</w:t>
            </w:r>
          </w:p>
          <w:p w14:paraId="79AE2324" w14:textId="77777777" w:rsidR="004E4090" w:rsidRPr="00C24CF6" w:rsidRDefault="004E4090" w:rsidP="00F40B13">
            <w:pPr>
              <w:rPr>
                <w:rFonts w:cs="Arial"/>
                <w:szCs w:val="20"/>
              </w:rPr>
            </w:pPr>
            <w:r w:rsidRPr="00C24CF6">
              <w:rPr>
                <w:rFonts w:cs="Arial"/>
                <w:szCs w:val="20"/>
              </w:rPr>
              <w:t>8.7 Control de las salidas no conformes</w:t>
            </w:r>
          </w:p>
          <w:p w14:paraId="28870B46" w14:textId="77777777" w:rsidR="004E4090" w:rsidRPr="00C24CF6" w:rsidRDefault="004E4090" w:rsidP="00F40B13">
            <w:pPr>
              <w:rPr>
                <w:rFonts w:cs="Arial"/>
                <w:szCs w:val="20"/>
              </w:rPr>
            </w:pPr>
            <w:r w:rsidRPr="00C24CF6">
              <w:rPr>
                <w:rFonts w:cs="Arial"/>
                <w:szCs w:val="20"/>
              </w:rPr>
              <w:t>9.1 Seguimiento, medición, análisis y evaluación</w:t>
            </w:r>
          </w:p>
          <w:p w14:paraId="5FC8452F" w14:textId="77777777" w:rsidR="004E4090" w:rsidRPr="00C24CF6" w:rsidRDefault="004E4090" w:rsidP="00F40B13">
            <w:pPr>
              <w:rPr>
                <w:rFonts w:cs="Arial"/>
                <w:szCs w:val="20"/>
              </w:rPr>
            </w:pPr>
            <w:r w:rsidRPr="00C24CF6">
              <w:rPr>
                <w:rFonts w:cs="Arial"/>
                <w:szCs w:val="20"/>
              </w:rPr>
              <w:lastRenderedPageBreak/>
              <w:t>9.2 Auditoría Interna</w:t>
            </w:r>
          </w:p>
          <w:p w14:paraId="2113043A" w14:textId="77777777" w:rsidR="004E4090" w:rsidRPr="00C24CF6" w:rsidRDefault="004E4090" w:rsidP="00F40B13">
            <w:pPr>
              <w:rPr>
                <w:rFonts w:cs="Arial"/>
                <w:szCs w:val="20"/>
              </w:rPr>
            </w:pPr>
            <w:r w:rsidRPr="00C24CF6">
              <w:rPr>
                <w:rFonts w:cs="Arial"/>
                <w:szCs w:val="20"/>
              </w:rPr>
              <w:t>9.3 Revisión por la dirección</w:t>
            </w:r>
          </w:p>
          <w:p w14:paraId="7195EAFA" w14:textId="77777777" w:rsidR="004E4090" w:rsidRPr="00C24CF6" w:rsidRDefault="004E4090" w:rsidP="00F40B13">
            <w:pPr>
              <w:rPr>
                <w:rFonts w:cs="Arial"/>
                <w:szCs w:val="20"/>
              </w:rPr>
            </w:pPr>
            <w:r w:rsidRPr="00C24CF6">
              <w:rPr>
                <w:rFonts w:cs="Arial"/>
                <w:szCs w:val="20"/>
              </w:rPr>
              <w:t>10. Mejora</w:t>
            </w:r>
          </w:p>
          <w:p w14:paraId="1F6464B8" w14:textId="77777777" w:rsidR="004E4090" w:rsidRPr="00C24CF6" w:rsidRDefault="004E4090" w:rsidP="00F40B13">
            <w:pPr>
              <w:rPr>
                <w:rFonts w:cs="Arial"/>
                <w:szCs w:val="20"/>
              </w:rPr>
            </w:pPr>
            <w:r w:rsidRPr="00C24CF6">
              <w:rPr>
                <w:rFonts w:cs="Arial"/>
                <w:szCs w:val="20"/>
              </w:rPr>
              <w:t>10.2 No conformidad y acción correctiva</w:t>
            </w:r>
          </w:p>
          <w:p w14:paraId="6978AFE6" w14:textId="77777777" w:rsidR="004E4090" w:rsidRPr="00C24CF6" w:rsidRDefault="004E4090" w:rsidP="00F40B13">
            <w:pPr>
              <w:rPr>
                <w:rFonts w:cs="Arial"/>
                <w:szCs w:val="20"/>
              </w:rPr>
            </w:pPr>
            <w:r w:rsidRPr="00C24CF6">
              <w:rPr>
                <w:rFonts w:cs="Arial"/>
                <w:szCs w:val="20"/>
              </w:rPr>
              <w:t>10.3 Mejora continua</w:t>
            </w:r>
          </w:p>
          <w:p w14:paraId="5600E837" w14:textId="77777777" w:rsidR="004E4090" w:rsidRPr="00C24CF6" w:rsidRDefault="004E4090" w:rsidP="00F40B13">
            <w:pPr>
              <w:rPr>
                <w:rFonts w:cs="Arial"/>
                <w:szCs w:val="20"/>
              </w:rPr>
            </w:pPr>
          </w:p>
        </w:tc>
        <w:tc>
          <w:tcPr>
            <w:tcW w:w="1250" w:type="pct"/>
            <w:tcBorders>
              <w:top w:val="single" w:sz="8" w:space="0" w:color="auto"/>
              <w:left w:val="single" w:sz="4" w:space="0" w:color="auto"/>
              <w:bottom w:val="single" w:sz="4" w:space="0" w:color="auto"/>
              <w:right w:val="single" w:sz="4" w:space="0" w:color="auto"/>
            </w:tcBorders>
            <w:shd w:val="clear" w:color="auto" w:fill="FFFFFF"/>
          </w:tcPr>
          <w:p w14:paraId="7BD961C4" w14:textId="77777777" w:rsidR="004E4090" w:rsidRPr="00C24CF6" w:rsidRDefault="004E4090" w:rsidP="00F40B13">
            <w:pPr>
              <w:pStyle w:val="Ttulo2"/>
              <w:numPr>
                <w:ilvl w:val="0"/>
                <w:numId w:val="0"/>
              </w:numPr>
              <w:suppressAutoHyphens/>
              <w:rPr>
                <w:b w:val="0"/>
                <w:szCs w:val="20"/>
              </w:rPr>
            </w:pPr>
            <w:r w:rsidRPr="00C24CF6">
              <w:rPr>
                <w:b w:val="0"/>
                <w:szCs w:val="20"/>
              </w:rPr>
              <w:lastRenderedPageBreak/>
              <w:t>4.1 Requisitos Generales</w:t>
            </w:r>
          </w:p>
          <w:p w14:paraId="5D888999" w14:textId="77777777" w:rsidR="004E4090" w:rsidRPr="00C24CF6" w:rsidRDefault="004E4090" w:rsidP="00F40B13">
            <w:pPr>
              <w:rPr>
                <w:rFonts w:cs="Arial"/>
                <w:szCs w:val="20"/>
              </w:rPr>
            </w:pPr>
            <w:r w:rsidRPr="00C24CF6">
              <w:rPr>
                <w:rFonts w:cs="Arial"/>
                <w:szCs w:val="20"/>
              </w:rPr>
              <w:t xml:space="preserve">4.2 Gestión Documental </w:t>
            </w:r>
          </w:p>
          <w:p w14:paraId="5A1393EA" w14:textId="77777777" w:rsidR="004E4090" w:rsidRPr="00C24CF6" w:rsidRDefault="004E4090" w:rsidP="00F40B13">
            <w:pPr>
              <w:rPr>
                <w:rFonts w:cs="Arial"/>
                <w:szCs w:val="20"/>
              </w:rPr>
            </w:pPr>
            <w:r w:rsidRPr="00C24CF6">
              <w:rPr>
                <w:rFonts w:cs="Arial"/>
                <w:szCs w:val="20"/>
              </w:rPr>
              <w:t>5.4 Planificación</w:t>
            </w:r>
          </w:p>
          <w:p w14:paraId="3C1E4FF9" w14:textId="77777777" w:rsidR="004E4090" w:rsidRPr="00C24CF6" w:rsidRDefault="004E4090" w:rsidP="00F40B13">
            <w:pPr>
              <w:rPr>
                <w:rFonts w:cs="Arial"/>
                <w:szCs w:val="20"/>
              </w:rPr>
            </w:pPr>
            <w:r w:rsidRPr="00C24CF6">
              <w:rPr>
                <w:rFonts w:cs="Arial"/>
                <w:szCs w:val="20"/>
              </w:rPr>
              <w:t xml:space="preserve">5.5.3 Comunicación Interna </w:t>
            </w:r>
          </w:p>
          <w:p w14:paraId="71EEE6BC" w14:textId="77777777" w:rsidR="004E4090" w:rsidRPr="00C24CF6" w:rsidRDefault="004E4090" w:rsidP="00F40B13">
            <w:pPr>
              <w:rPr>
                <w:rFonts w:cs="Arial"/>
                <w:szCs w:val="20"/>
              </w:rPr>
            </w:pPr>
            <w:r w:rsidRPr="00C24CF6">
              <w:rPr>
                <w:rFonts w:cs="Arial"/>
                <w:szCs w:val="20"/>
              </w:rPr>
              <w:t>5.6.2 Información para la revisión</w:t>
            </w:r>
          </w:p>
          <w:p w14:paraId="7516ADFC" w14:textId="77777777" w:rsidR="004E4090" w:rsidRPr="00C24CF6" w:rsidRDefault="004E4090" w:rsidP="00F40B13">
            <w:pPr>
              <w:pStyle w:val="Ttulo2"/>
              <w:numPr>
                <w:ilvl w:val="0"/>
                <w:numId w:val="0"/>
              </w:numPr>
              <w:suppressAutoHyphens/>
              <w:rPr>
                <w:b w:val="0"/>
                <w:szCs w:val="20"/>
              </w:rPr>
            </w:pPr>
            <w:r w:rsidRPr="00C24CF6">
              <w:rPr>
                <w:b w:val="0"/>
                <w:szCs w:val="20"/>
              </w:rPr>
              <w:t>7.1 Planificación del servicio</w:t>
            </w:r>
          </w:p>
          <w:p w14:paraId="021D87C6" w14:textId="77777777" w:rsidR="004E4090" w:rsidRPr="00C24CF6" w:rsidRDefault="004E4090" w:rsidP="00F40B13">
            <w:pPr>
              <w:pStyle w:val="Ttulo2"/>
              <w:numPr>
                <w:ilvl w:val="0"/>
                <w:numId w:val="0"/>
              </w:numPr>
              <w:suppressAutoHyphens/>
              <w:rPr>
                <w:b w:val="0"/>
                <w:szCs w:val="20"/>
              </w:rPr>
            </w:pPr>
            <w:r w:rsidRPr="00C24CF6">
              <w:rPr>
                <w:b w:val="0"/>
                <w:szCs w:val="20"/>
              </w:rPr>
              <w:t>7.2.1 Determinación de los requisitos relacionados con el producto y/o servicio</w:t>
            </w:r>
          </w:p>
          <w:p w14:paraId="41EE67B5" w14:textId="77777777" w:rsidR="004E4090" w:rsidRPr="00C24CF6" w:rsidRDefault="004E4090" w:rsidP="00F40B13">
            <w:pPr>
              <w:pStyle w:val="Ttulo2"/>
              <w:numPr>
                <w:ilvl w:val="0"/>
                <w:numId w:val="0"/>
              </w:numPr>
              <w:suppressAutoHyphens/>
              <w:rPr>
                <w:b w:val="0"/>
                <w:szCs w:val="20"/>
              </w:rPr>
            </w:pPr>
            <w:r w:rsidRPr="00C24CF6">
              <w:rPr>
                <w:b w:val="0"/>
                <w:szCs w:val="20"/>
              </w:rPr>
              <w:t>7.2.2 Revisión de los requisitos relacionados con el producto y/o servicio</w:t>
            </w:r>
          </w:p>
          <w:p w14:paraId="720D6E1C" w14:textId="77777777" w:rsidR="004E4090" w:rsidRPr="00C24CF6" w:rsidRDefault="004E4090" w:rsidP="00F40B13">
            <w:pPr>
              <w:pStyle w:val="Ttulo2"/>
              <w:numPr>
                <w:ilvl w:val="0"/>
                <w:numId w:val="0"/>
              </w:numPr>
              <w:suppressAutoHyphens/>
              <w:rPr>
                <w:b w:val="0"/>
                <w:szCs w:val="20"/>
              </w:rPr>
            </w:pPr>
            <w:r w:rsidRPr="00C24CF6">
              <w:rPr>
                <w:b w:val="0"/>
                <w:szCs w:val="20"/>
              </w:rPr>
              <w:t>7.2.3 Comunicación con el cliente</w:t>
            </w:r>
          </w:p>
          <w:p w14:paraId="08461379" w14:textId="77777777" w:rsidR="004E4090" w:rsidRPr="00C24CF6" w:rsidRDefault="004E4090" w:rsidP="00F40B13">
            <w:pPr>
              <w:rPr>
                <w:rFonts w:cs="Arial"/>
                <w:szCs w:val="20"/>
              </w:rPr>
            </w:pPr>
            <w:r w:rsidRPr="00C24CF6">
              <w:rPr>
                <w:rFonts w:cs="Arial"/>
                <w:szCs w:val="20"/>
              </w:rPr>
              <w:t>7.5 Producción y prestación del servicio</w:t>
            </w:r>
          </w:p>
          <w:p w14:paraId="0365C0A2" w14:textId="77777777" w:rsidR="004E4090" w:rsidRPr="00C24CF6" w:rsidRDefault="004E4090" w:rsidP="00F40B13">
            <w:pPr>
              <w:ind w:left="623" w:hanging="623"/>
              <w:rPr>
                <w:rFonts w:cs="Arial"/>
                <w:szCs w:val="20"/>
              </w:rPr>
            </w:pPr>
            <w:r w:rsidRPr="00C24CF6">
              <w:rPr>
                <w:rFonts w:cs="Arial"/>
                <w:szCs w:val="20"/>
              </w:rPr>
              <w:t>7.5.1 Control de la producción y de la prestación del servicio</w:t>
            </w:r>
          </w:p>
          <w:p w14:paraId="719BB8C0" w14:textId="77777777" w:rsidR="004E4090" w:rsidRPr="00C24CF6" w:rsidRDefault="004E4090" w:rsidP="00F40B13">
            <w:pPr>
              <w:autoSpaceDE w:val="0"/>
              <w:autoSpaceDN w:val="0"/>
              <w:adjustRightInd w:val="0"/>
              <w:rPr>
                <w:rFonts w:cs="Arial"/>
                <w:szCs w:val="20"/>
                <w:lang w:val="es-ES_tradnl" w:eastAsia="es-ES_tradnl"/>
              </w:rPr>
            </w:pPr>
            <w:r w:rsidRPr="00C24CF6">
              <w:rPr>
                <w:rFonts w:cs="Arial"/>
                <w:szCs w:val="20"/>
                <w:lang w:val="es-ES_tradnl" w:eastAsia="es-ES_tradnl"/>
              </w:rPr>
              <w:t>7.5.2 Validación de los procesos de la producción y de la prestación del servicio.</w:t>
            </w:r>
          </w:p>
          <w:p w14:paraId="7E0B9CE6" w14:textId="77777777" w:rsidR="004E4090" w:rsidRPr="00C24CF6" w:rsidRDefault="004E4090" w:rsidP="00F40B13">
            <w:pPr>
              <w:rPr>
                <w:rFonts w:cs="Arial"/>
                <w:szCs w:val="20"/>
              </w:rPr>
            </w:pPr>
            <w:r w:rsidRPr="00C24CF6">
              <w:rPr>
                <w:rFonts w:cs="Arial"/>
                <w:szCs w:val="20"/>
              </w:rPr>
              <w:t>7.5.3 Identificación y trazabilidad</w:t>
            </w:r>
          </w:p>
          <w:p w14:paraId="1E8F2D33" w14:textId="77777777" w:rsidR="004E4090" w:rsidRPr="00C24CF6" w:rsidRDefault="004E4090" w:rsidP="00F40B13">
            <w:pPr>
              <w:rPr>
                <w:rFonts w:cs="Arial"/>
                <w:szCs w:val="20"/>
              </w:rPr>
            </w:pPr>
            <w:r w:rsidRPr="00C24CF6">
              <w:rPr>
                <w:rFonts w:cs="Arial"/>
                <w:szCs w:val="20"/>
              </w:rPr>
              <w:t>7.5.4 Propiedad del cliente</w:t>
            </w:r>
          </w:p>
          <w:p w14:paraId="75C5CAED" w14:textId="77777777" w:rsidR="004E4090" w:rsidRPr="00C24CF6" w:rsidRDefault="004E4090" w:rsidP="00F40B13">
            <w:pPr>
              <w:rPr>
                <w:rFonts w:cs="Arial"/>
                <w:szCs w:val="20"/>
              </w:rPr>
            </w:pPr>
            <w:r w:rsidRPr="00C24CF6">
              <w:rPr>
                <w:rFonts w:cs="Arial"/>
                <w:szCs w:val="20"/>
              </w:rPr>
              <w:t>7.5.5 Preservación del producto y/o servicio</w:t>
            </w:r>
          </w:p>
          <w:p w14:paraId="4006D84A" w14:textId="77777777" w:rsidR="004E4090" w:rsidRPr="00C24CF6" w:rsidRDefault="004E4090" w:rsidP="00F40B13">
            <w:pPr>
              <w:rPr>
                <w:rFonts w:cs="Arial"/>
                <w:szCs w:val="20"/>
              </w:rPr>
            </w:pPr>
            <w:r w:rsidRPr="00C24CF6">
              <w:rPr>
                <w:rFonts w:cs="Arial"/>
                <w:szCs w:val="20"/>
              </w:rPr>
              <w:t xml:space="preserve">8.1 Generalidades </w:t>
            </w:r>
          </w:p>
          <w:p w14:paraId="61A461D4" w14:textId="77777777" w:rsidR="004E4090" w:rsidRPr="00C24CF6" w:rsidRDefault="004E4090" w:rsidP="00F40B13">
            <w:pPr>
              <w:rPr>
                <w:rFonts w:cs="Arial"/>
                <w:szCs w:val="20"/>
              </w:rPr>
            </w:pPr>
            <w:r w:rsidRPr="00C24CF6">
              <w:rPr>
                <w:rFonts w:cs="Arial"/>
                <w:szCs w:val="20"/>
              </w:rPr>
              <w:t>8.2.1 Satisfacción del cliente</w:t>
            </w:r>
          </w:p>
          <w:p w14:paraId="7A49DEC6" w14:textId="77777777" w:rsidR="004E4090" w:rsidRPr="00C24CF6" w:rsidRDefault="004E4090" w:rsidP="00F40B13">
            <w:pPr>
              <w:rPr>
                <w:rFonts w:cs="Arial"/>
                <w:szCs w:val="20"/>
              </w:rPr>
            </w:pPr>
            <w:r w:rsidRPr="00C24CF6">
              <w:rPr>
                <w:rFonts w:cs="Arial"/>
                <w:szCs w:val="20"/>
              </w:rPr>
              <w:t>8.2.3 Seguimiento y medición de los procesos</w:t>
            </w:r>
          </w:p>
          <w:p w14:paraId="7EF44D2F" w14:textId="77777777" w:rsidR="004E4090" w:rsidRPr="00C24CF6" w:rsidRDefault="004E4090" w:rsidP="00F40B13">
            <w:pPr>
              <w:rPr>
                <w:rFonts w:cs="Arial"/>
                <w:szCs w:val="20"/>
              </w:rPr>
            </w:pPr>
            <w:r w:rsidRPr="00C24CF6">
              <w:rPr>
                <w:rFonts w:cs="Arial"/>
                <w:szCs w:val="20"/>
              </w:rPr>
              <w:t>8.2.4 Seguimiento y medición del producto y/o servicio</w:t>
            </w:r>
          </w:p>
          <w:p w14:paraId="7D41FCA1" w14:textId="77777777" w:rsidR="004E4090" w:rsidRPr="00C24CF6" w:rsidRDefault="004E4090" w:rsidP="00F40B13">
            <w:pPr>
              <w:rPr>
                <w:rFonts w:cs="Arial"/>
                <w:szCs w:val="20"/>
              </w:rPr>
            </w:pPr>
            <w:r w:rsidRPr="00C24CF6">
              <w:rPr>
                <w:rFonts w:cs="Arial"/>
                <w:szCs w:val="20"/>
              </w:rPr>
              <w:t>8.3 Control del producto y/o servicio no conforme</w:t>
            </w:r>
          </w:p>
          <w:p w14:paraId="6785B6BB" w14:textId="77777777" w:rsidR="004E4090" w:rsidRPr="00C24CF6" w:rsidRDefault="004E4090" w:rsidP="00F40B13">
            <w:pPr>
              <w:rPr>
                <w:rFonts w:cs="Arial"/>
                <w:szCs w:val="20"/>
              </w:rPr>
            </w:pPr>
            <w:r w:rsidRPr="00C24CF6">
              <w:rPr>
                <w:rFonts w:cs="Arial"/>
                <w:szCs w:val="20"/>
              </w:rPr>
              <w:t>8.4 Análisis de datos</w:t>
            </w:r>
          </w:p>
          <w:p w14:paraId="0FC002B9" w14:textId="77777777" w:rsidR="004E4090" w:rsidRPr="00C24CF6" w:rsidRDefault="004E4090" w:rsidP="00F40B13">
            <w:pPr>
              <w:rPr>
                <w:rFonts w:cs="Arial"/>
                <w:szCs w:val="20"/>
              </w:rPr>
            </w:pPr>
            <w:r w:rsidRPr="00C24CF6">
              <w:rPr>
                <w:rFonts w:cs="Arial"/>
                <w:szCs w:val="20"/>
              </w:rPr>
              <w:t>8.5 Mejora</w:t>
            </w:r>
          </w:p>
          <w:p w14:paraId="54351E11" w14:textId="77777777" w:rsidR="004E4090" w:rsidRPr="00C24CF6" w:rsidRDefault="004E4090" w:rsidP="00F40B13">
            <w:pPr>
              <w:rPr>
                <w:rFonts w:cs="Arial"/>
                <w:szCs w:val="20"/>
              </w:rPr>
            </w:pPr>
            <w:r w:rsidRPr="00C24CF6">
              <w:rPr>
                <w:rFonts w:cs="Arial"/>
                <w:szCs w:val="20"/>
              </w:rPr>
              <w:t>8.5.1 Mejora continua</w:t>
            </w:r>
          </w:p>
          <w:p w14:paraId="14CF481F" w14:textId="77777777" w:rsidR="004E4090" w:rsidRPr="00C24CF6" w:rsidRDefault="004E4090" w:rsidP="00F40B13">
            <w:pPr>
              <w:rPr>
                <w:rFonts w:cs="Arial"/>
                <w:szCs w:val="20"/>
              </w:rPr>
            </w:pPr>
            <w:r w:rsidRPr="00C24CF6">
              <w:rPr>
                <w:rFonts w:cs="Arial"/>
                <w:szCs w:val="20"/>
              </w:rPr>
              <w:lastRenderedPageBreak/>
              <w:t>8.5.2 Acción correctiva</w:t>
            </w:r>
          </w:p>
          <w:p w14:paraId="6F0E8DD9" w14:textId="77777777" w:rsidR="004E4090" w:rsidRPr="00C24CF6" w:rsidRDefault="004E4090" w:rsidP="00F40B13">
            <w:pPr>
              <w:rPr>
                <w:rFonts w:cs="Arial"/>
                <w:szCs w:val="20"/>
              </w:rPr>
            </w:pPr>
            <w:r w:rsidRPr="00C24CF6">
              <w:rPr>
                <w:rFonts w:cs="Arial"/>
                <w:szCs w:val="20"/>
              </w:rPr>
              <w:t>8.5.3 Acción preventiva</w:t>
            </w:r>
          </w:p>
          <w:p w14:paraId="1C64ADB4" w14:textId="77777777" w:rsidR="004E4090" w:rsidRPr="00C24CF6" w:rsidRDefault="004E4090" w:rsidP="00F40B13">
            <w:pPr>
              <w:pStyle w:val="Ttulo2"/>
              <w:numPr>
                <w:ilvl w:val="0"/>
                <w:numId w:val="0"/>
              </w:numPr>
              <w:rPr>
                <w:b w:val="0"/>
                <w:szCs w:val="20"/>
              </w:rPr>
            </w:pPr>
          </w:p>
        </w:tc>
        <w:tc>
          <w:tcPr>
            <w:tcW w:w="1250" w:type="pct"/>
            <w:tcBorders>
              <w:top w:val="single" w:sz="8" w:space="0" w:color="auto"/>
              <w:left w:val="single" w:sz="4" w:space="0" w:color="auto"/>
              <w:bottom w:val="single" w:sz="4" w:space="0" w:color="auto"/>
              <w:right w:val="single" w:sz="4" w:space="0" w:color="auto"/>
            </w:tcBorders>
            <w:shd w:val="clear" w:color="auto" w:fill="FFFFFF"/>
          </w:tcPr>
          <w:p w14:paraId="5D688D35" w14:textId="77777777" w:rsidR="004E4090" w:rsidRDefault="004E4090" w:rsidP="00F40B13">
            <w:pPr>
              <w:rPr>
                <w:rFonts w:cs="Arial"/>
                <w:szCs w:val="20"/>
              </w:rPr>
            </w:pPr>
            <w:r>
              <w:rPr>
                <w:rFonts w:cs="Arial"/>
                <w:szCs w:val="20"/>
              </w:rPr>
              <w:lastRenderedPageBreak/>
              <w:t>1.1.2 Desarrollo del Talento Humano</w:t>
            </w:r>
          </w:p>
          <w:p w14:paraId="0EFE1AA6" w14:textId="77777777" w:rsidR="004E4090" w:rsidRDefault="004E4090" w:rsidP="00F40B13">
            <w:pPr>
              <w:rPr>
                <w:rFonts w:cs="Arial"/>
                <w:szCs w:val="20"/>
              </w:rPr>
            </w:pPr>
            <w:r>
              <w:rPr>
                <w:rFonts w:cs="Arial"/>
                <w:szCs w:val="20"/>
              </w:rPr>
              <w:t>1.2.2 Modelo de operación por procesos</w:t>
            </w:r>
          </w:p>
          <w:p w14:paraId="45511777" w14:textId="77777777" w:rsidR="004E4090" w:rsidRDefault="004E4090" w:rsidP="00F40B13">
            <w:pPr>
              <w:rPr>
                <w:rFonts w:cs="Arial"/>
                <w:szCs w:val="20"/>
              </w:rPr>
            </w:pPr>
            <w:r>
              <w:rPr>
                <w:rFonts w:cs="Arial"/>
                <w:szCs w:val="20"/>
              </w:rPr>
              <w:t>1.2.4 Indicadores de gestión</w:t>
            </w:r>
          </w:p>
          <w:p w14:paraId="52FDFCCE" w14:textId="77777777" w:rsidR="004E4090" w:rsidRDefault="004E4090" w:rsidP="00F40B13">
            <w:pPr>
              <w:rPr>
                <w:rFonts w:cs="Arial"/>
                <w:szCs w:val="20"/>
              </w:rPr>
            </w:pPr>
            <w:r>
              <w:rPr>
                <w:rFonts w:cs="Arial"/>
                <w:szCs w:val="20"/>
              </w:rPr>
              <w:t>1.2.5 Políticas de operación</w:t>
            </w:r>
          </w:p>
          <w:p w14:paraId="74D85D19" w14:textId="77777777" w:rsidR="004E4090" w:rsidRDefault="004E4090" w:rsidP="00F40B13">
            <w:pPr>
              <w:rPr>
                <w:rFonts w:cs="Arial"/>
                <w:szCs w:val="20"/>
              </w:rPr>
            </w:pPr>
            <w:r>
              <w:rPr>
                <w:rFonts w:cs="Arial"/>
                <w:szCs w:val="20"/>
              </w:rPr>
              <w:t>1.3 Componente administración del riesgo</w:t>
            </w:r>
          </w:p>
          <w:p w14:paraId="2B78885C" w14:textId="77777777" w:rsidR="004E4090" w:rsidRDefault="004E4090" w:rsidP="00F40B13">
            <w:pPr>
              <w:rPr>
                <w:rFonts w:cs="Arial"/>
                <w:szCs w:val="20"/>
              </w:rPr>
            </w:pPr>
            <w:r>
              <w:rPr>
                <w:rFonts w:cs="Arial"/>
                <w:szCs w:val="20"/>
              </w:rPr>
              <w:t>1.3.2 Identificación del riesgo</w:t>
            </w:r>
          </w:p>
          <w:p w14:paraId="4A140A10" w14:textId="77777777" w:rsidR="004E4090" w:rsidRDefault="004E4090" w:rsidP="00F40B13">
            <w:pPr>
              <w:rPr>
                <w:rFonts w:cs="Arial"/>
                <w:szCs w:val="20"/>
              </w:rPr>
            </w:pPr>
            <w:r>
              <w:rPr>
                <w:rFonts w:cs="Arial"/>
                <w:szCs w:val="20"/>
              </w:rPr>
              <w:t>1.3.3 Análisis y valoración del riesgo</w:t>
            </w:r>
          </w:p>
          <w:p w14:paraId="7DD2DD14" w14:textId="77777777" w:rsidR="004E4090" w:rsidRDefault="004E4090" w:rsidP="00F40B13">
            <w:pPr>
              <w:rPr>
                <w:rFonts w:cs="Arial"/>
                <w:szCs w:val="20"/>
              </w:rPr>
            </w:pPr>
            <w:r>
              <w:rPr>
                <w:rFonts w:cs="Arial"/>
                <w:szCs w:val="20"/>
              </w:rPr>
              <w:t>2.1 Autoevaluación del control y gestión</w:t>
            </w:r>
          </w:p>
          <w:p w14:paraId="1D783D3B" w14:textId="77777777" w:rsidR="004E4090" w:rsidRPr="00C24CF6" w:rsidRDefault="004E4090" w:rsidP="00F40B13">
            <w:pPr>
              <w:rPr>
                <w:rFonts w:cs="Arial"/>
                <w:szCs w:val="20"/>
              </w:rPr>
            </w:pPr>
            <w:r>
              <w:rPr>
                <w:rFonts w:cs="Arial"/>
                <w:szCs w:val="20"/>
              </w:rPr>
              <w:t>2.3.1 Plan de mejoramiento</w:t>
            </w:r>
          </w:p>
          <w:p w14:paraId="28D1C8BE" w14:textId="77777777" w:rsidR="004E4090" w:rsidRDefault="004E4090" w:rsidP="00F40B13">
            <w:pPr>
              <w:rPr>
                <w:rFonts w:cs="Arial"/>
                <w:szCs w:val="20"/>
              </w:rPr>
            </w:pPr>
            <w:r>
              <w:rPr>
                <w:rFonts w:cs="Arial"/>
                <w:szCs w:val="20"/>
              </w:rPr>
              <w:t>3 Eje transversal información y comunicación</w:t>
            </w:r>
          </w:p>
          <w:p w14:paraId="130EDF5E" w14:textId="77777777" w:rsidR="004E4090" w:rsidRPr="00C24CF6" w:rsidRDefault="004E4090" w:rsidP="00F40B13">
            <w:pPr>
              <w:rPr>
                <w:rFonts w:cs="Arial"/>
                <w:szCs w:val="20"/>
              </w:rPr>
            </w:pPr>
          </w:p>
          <w:p w14:paraId="3C9BD16C" w14:textId="77777777" w:rsidR="004E4090" w:rsidRPr="00C24CF6" w:rsidRDefault="004E4090" w:rsidP="00F40B13">
            <w:pPr>
              <w:rPr>
                <w:rFonts w:cs="Arial"/>
                <w:szCs w:val="20"/>
              </w:rPr>
            </w:pPr>
          </w:p>
          <w:p w14:paraId="40BDDF85" w14:textId="77777777" w:rsidR="004E4090" w:rsidRPr="00C24CF6" w:rsidRDefault="004E4090" w:rsidP="00F40B13">
            <w:pPr>
              <w:rPr>
                <w:rFonts w:cs="Arial"/>
                <w:szCs w:val="20"/>
              </w:rPr>
            </w:pPr>
          </w:p>
        </w:tc>
      </w:tr>
    </w:tbl>
    <w:p w14:paraId="380947B4" w14:textId="77777777" w:rsidR="004E4090" w:rsidRDefault="004E4090" w:rsidP="004E4090"/>
    <w:tbl>
      <w:tblPr>
        <w:tblW w:w="5090" w:type="pct"/>
        <w:tblCellMar>
          <w:left w:w="70" w:type="dxa"/>
          <w:right w:w="70" w:type="dxa"/>
        </w:tblCellMar>
        <w:tblLook w:val="0000" w:firstRow="0" w:lastRow="0" w:firstColumn="0" w:lastColumn="0" w:noHBand="0" w:noVBand="0"/>
      </w:tblPr>
      <w:tblGrid>
        <w:gridCol w:w="9140"/>
      </w:tblGrid>
      <w:tr w:rsidR="004E4090" w:rsidRPr="000D7A17" w14:paraId="322E9F25" w14:textId="77777777" w:rsidTr="00F40B13">
        <w:trPr>
          <w:trHeight w:val="285"/>
        </w:trPr>
        <w:tc>
          <w:tcPr>
            <w:tcW w:w="5000" w:type="pct"/>
            <w:tcBorders>
              <w:top w:val="single" w:sz="8" w:space="0" w:color="auto"/>
              <w:left w:val="single" w:sz="8" w:space="0" w:color="auto"/>
              <w:bottom w:val="single" w:sz="4" w:space="0" w:color="auto"/>
              <w:right w:val="single" w:sz="4" w:space="0" w:color="auto"/>
            </w:tcBorders>
            <w:shd w:val="clear" w:color="auto" w:fill="C0C0C0"/>
          </w:tcPr>
          <w:p w14:paraId="571094F0" w14:textId="77777777" w:rsidR="004E4090" w:rsidRPr="00BF64C4" w:rsidRDefault="004E4090" w:rsidP="00F40B13">
            <w:pPr>
              <w:pStyle w:val="Ttulo2"/>
              <w:numPr>
                <w:ilvl w:val="0"/>
                <w:numId w:val="0"/>
              </w:numPr>
              <w:rPr>
                <w:sz w:val="22"/>
                <w:szCs w:val="22"/>
              </w:rPr>
            </w:pPr>
            <w:r w:rsidRPr="00BF64C4">
              <w:rPr>
                <w:bCs w:val="0"/>
                <w:iCs w:val="0"/>
                <w:sz w:val="22"/>
                <w:szCs w:val="22"/>
              </w:rPr>
              <w:t xml:space="preserve">POLÍTICAS INTERNAS PARA </w:t>
            </w:r>
            <w:smartTag w:uri="urn:schemas-microsoft-com:office:smarttags" w:element="PersonName">
              <w:smartTagPr>
                <w:attr w:name="ProductID" w:val="LA EJECUCIￓN DEL"/>
              </w:smartTagPr>
              <w:r w:rsidRPr="00BF64C4">
                <w:rPr>
                  <w:bCs w:val="0"/>
                  <w:iCs w:val="0"/>
                  <w:sz w:val="22"/>
                  <w:szCs w:val="22"/>
                </w:rPr>
                <w:t>LA EJECUCIÓN DEL</w:t>
              </w:r>
            </w:smartTag>
            <w:r w:rsidRPr="00BF64C4">
              <w:rPr>
                <w:bCs w:val="0"/>
                <w:iCs w:val="0"/>
                <w:sz w:val="22"/>
                <w:szCs w:val="22"/>
              </w:rPr>
              <w:t xml:space="preserve"> PROCESO</w:t>
            </w:r>
          </w:p>
        </w:tc>
      </w:tr>
      <w:tr w:rsidR="004E4090" w:rsidRPr="000D7A17" w14:paraId="1AC8919D" w14:textId="77777777" w:rsidTr="00F40B13">
        <w:trPr>
          <w:trHeight w:val="285"/>
        </w:trPr>
        <w:tc>
          <w:tcPr>
            <w:tcW w:w="5000" w:type="pct"/>
            <w:tcBorders>
              <w:top w:val="single" w:sz="8" w:space="0" w:color="auto"/>
              <w:left w:val="single" w:sz="8" w:space="0" w:color="auto"/>
              <w:bottom w:val="single" w:sz="4" w:space="0" w:color="auto"/>
              <w:right w:val="single" w:sz="4" w:space="0" w:color="auto"/>
            </w:tcBorders>
            <w:shd w:val="clear" w:color="auto" w:fill="FFFFFF"/>
          </w:tcPr>
          <w:p w14:paraId="419C0DC2" w14:textId="77777777" w:rsidR="004E4090" w:rsidRPr="00B02E36" w:rsidRDefault="004E4090" w:rsidP="00F40B13">
            <w:pPr>
              <w:pStyle w:val="Ttulo2"/>
              <w:numPr>
                <w:ilvl w:val="0"/>
                <w:numId w:val="2"/>
              </w:numPr>
              <w:rPr>
                <w:b w:val="0"/>
                <w:szCs w:val="22"/>
              </w:rPr>
            </w:pPr>
            <w:r w:rsidRPr="00B02E36">
              <w:rPr>
                <w:b w:val="0"/>
                <w:szCs w:val="22"/>
              </w:rPr>
              <w:t>Aplicación de la guía del proceso auditor vigente en la Contraloría Municipal de Neiva,  control y supervisión del proceso.</w:t>
            </w:r>
          </w:p>
        </w:tc>
      </w:tr>
      <w:tr w:rsidR="004E4090" w:rsidRPr="000D7A17" w14:paraId="21835D3B" w14:textId="77777777" w:rsidTr="00F40B13">
        <w:trPr>
          <w:trHeight w:val="285"/>
        </w:trPr>
        <w:tc>
          <w:tcPr>
            <w:tcW w:w="5000" w:type="pct"/>
            <w:tcBorders>
              <w:top w:val="single" w:sz="8" w:space="0" w:color="auto"/>
              <w:left w:val="single" w:sz="8" w:space="0" w:color="auto"/>
              <w:bottom w:val="single" w:sz="4" w:space="0" w:color="auto"/>
              <w:right w:val="single" w:sz="4" w:space="0" w:color="auto"/>
            </w:tcBorders>
            <w:shd w:val="clear" w:color="auto" w:fill="FFFFFF"/>
          </w:tcPr>
          <w:p w14:paraId="1B86E81D" w14:textId="77777777" w:rsidR="004E4090" w:rsidRPr="00B02E36" w:rsidRDefault="004E4090" w:rsidP="00F40B13">
            <w:pPr>
              <w:pStyle w:val="Ttulo2"/>
              <w:numPr>
                <w:ilvl w:val="0"/>
                <w:numId w:val="2"/>
              </w:numPr>
              <w:rPr>
                <w:b w:val="0"/>
                <w:szCs w:val="22"/>
              </w:rPr>
            </w:pPr>
            <w:r w:rsidRPr="00B02E36">
              <w:rPr>
                <w:b w:val="0"/>
                <w:szCs w:val="22"/>
              </w:rPr>
              <w:t>Aplicar las directrices establecidas en el proceso de Gestión Documental que forma parte el Sistema de Gestión de Calidad en cada una de las actividades.</w:t>
            </w:r>
          </w:p>
        </w:tc>
      </w:tr>
      <w:tr w:rsidR="004E4090" w:rsidRPr="000D7A17" w14:paraId="54099AC8" w14:textId="77777777" w:rsidTr="00F40B13">
        <w:trPr>
          <w:trHeight w:val="285"/>
        </w:trPr>
        <w:tc>
          <w:tcPr>
            <w:tcW w:w="5000" w:type="pct"/>
            <w:tcBorders>
              <w:top w:val="single" w:sz="8" w:space="0" w:color="auto"/>
              <w:left w:val="single" w:sz="8" w:space="0" w:color="auto"/>
              <w:bottom w:val="single" w:sz="4" w:space="0" w:color="auto"/>
              <w:right w:val="single" w:sz="4" w:space="0" w:color="auto"/>
            </w:tcBorders>
            <w:shd w:val="clear" w:color="auto" w:fill="FFFFFF"/>
          </w:tcPr>
          <w:p w14:paraId="479C58DB" w14:textId="77777777" w:rsidR="004E4090" w:rsidRPr="00B02E36" w:rsidRDefault="004E4090" w:rsidP="00F40B13">
            <w:pPr>
              <w:pStyle w:val="Ttulo2"/>
              <w:numPr>
                <w:ilvl w:val="0"/>
                <w:numId w:val="2"/>
              </w:numPr>
              <w:rPr>
                <w:b w:val="0"/>
                <w:szCs w:val="22"/>
              </w:rPr>
            </w:pPr>
            <w:r w:rsidRPr="00B02E36">
              <w:rPr>
                <w:b w:val="0"/>
                <w:szCs w:val="22"/>
              </w:rPr>
              <w:t xml:space="preserve">Anualmente elaborar el Informe Presupuestal, Financiero, de Gestión y resultados y de </w:t>
            </w:r>
            <w:smartTag w:uri="urn:schemas-microsoft-com:office:smarttags" w:element="PersonName">
              <w:smartTagPr>
                <w:attr w:name="ProductID" w:val="la Gesti￳n"/>
              </w:smartTagPr>
              <w:r w:rsidRPr="00B02E36">
                <w:rPr>
                  <w:b w:val="0"/>
                  <w:szCs w:val="22"/>
                </w:rPr>
                <w:t>la Gestión</w:t>
              </w:r>
            </w:smartTag>
            <w:r w:rsidRPr="00B02E36">
              <w:rPr>
                <w:b w:val="0"/>
                <w:szCs w:val="22"/>
              </w:rPr>
              <w:t xml:space="preserve"> del Medio Ambiente de los Sujetos de Control de la vigencia auditada.</w:t>
            </w:r>
          </w:p>
        </w:tc>
      </w:tr>
    </w:tbl>
    <w:p w14:paraId="0F83C09A" w14:textId="77777777" w:rsidR="004E4090" w:rsidRDefault="004E4090" w:rsidP="004E4090"/>
    <w:tbl>
      <w:tblPr>
        <w:tblW w:w="5188" w:type="pct"/>
        <w:tblCellMar>
          <w:left w:w="70" w:type="dxa"/>
          <w:right w:w="70" w:type="dxa"/>
        </w:tblCellMar>
        <w:tblLook w:val="0000" w:firstRow="0" w:lastRow="0" w:firstColumn="0" w:lastColumn="0" w:noHBand="0" w:noVBand="0"/>
      </w:tblPr>
      <w:tblGrid>
        <w:gridCol w:w="4125"/>
        <w:gridCol w:w="5191"/>
      </w:tblGrid>
      <w:tr w:rsidR="004E4090" w14:paraId="7BCF1545" w14:textId="77777777" w:rsidTr="00F40B13">
        <w:trPr>
          <w:trHeight w:val="347"/>
        </w:trPr>
        <w:tc>
          <w:tcPr>
            <w:tcW w:w="5000" w:type="pct"/>
            <w:gridSpan w:val="2"/>
            <w:tcBorders>
              <w:top w:val="single" w:sz="8" w:space="0" w:color="auto"/>
              <w:left w:val="single" w:sz="8" w:space="0" w:color="auto"/>
              <w:bottom w:val="single" w:sz="4" w:space="0" w:color="auto"/>
              <w:right w:val="single" w:sz="4" w:space="0" w:color="auto"/>
            </w:tcBorders>
            <w:shd w:val="clear" w:color="auto" w:fill="FFFFFF"/>
            <w:vAlign w:val="center"/>
          </w:tcPr>
          <w:p w14:paraId="4C809488" w14:textId="77777777" w:rsidR="004E4090" w:rsidRPr="00BF64C4" w:rsidRDefault="004E4090" w:rsidP="00F40B13">
            <w:pPr>
              <w:pStyle w:val="Ttulo2"/>
              <w:numPr>
                <w:ilvl w:val="0"/>
                <w:numId w:val="0"/>
              </w:numPr>
              <w:ind w:left="360" w:hanging="360"/>
              <w:rPr>
                <w:sz w:val="22"/>
                <w:szCs w:val="22"/>
              </w:rPr>
            </w:pPr>
            <w:r w:rsidRPr="00BF64C4">
              <w:rPr>
                <w:sz w:val="22"/>
                <w:szCs w:val="22"/>
              </w:rPr>
              <w:lastRenderedPageBreak/>
              <w:t>INTERRELACION ENTRADAS DEL PROCESO (que no vengan de los procesos del SGC de la Contraloría)</w:t>
            </w:r>
          </w:p>
        </w:tc>
      </w:tr>
      <w:tr w:rsidR="004E4090" w14:paraId="17328B72" w14:textId="77777777" w:rsidTr="00F40B13">
        <w:trPr>
          <w:trHeight w:val="103"/>
        </w:trPr>
        <w:tc>
          <w:tcPr>
            <w:tcW w:w="2214" w:type="pct"/>
            <w:tcBorders>
              <w:top w:val="single" w:sz="4" w:space="0" w:color="auto"/>
              <w:left w:val="single" w:sz="4" w:space="0" w:color="auto"/>
              <w:bottom w:val="single" w:sz="4" w:space="0" w:color="auto"/>
              <w:right w:val="single" w:sz="4" w:space="0" w:color="auto"/>
            </w:tcBorders>
            <w:shd w:val="clear" w:color="auto" w:fill="BFBFBF"/>
            <w:vAlign w:val="center"/>
          </w:tcPr>
          <w:p w14:paraId="526FFF89" w14:textId="77777777" w:rsidR="004E4090" w:rsidRPr="00BF64C4" w:rsidRDefault="004E4090" w:rsidP="00F40B13">
            <w:pPr>
              <w:jc w:val="center"/>
              <w:rPr>
                <w:rFonts w:cs="Arial"/>
                <w:b/>
                <w:bCs/>
                <w:sz w:val="24"/>
                <w:lang w:val="es-CO"/>
              </w:rPr>
            </w:pPr>
            <w:r w:rsidRPr="00BF64C4">
              <w:rPr>
                <w:rFonts w:cs="Arial"/>
                <w:b/>
                <w:bCs/>
                <w:sz w:val="24"/>
                <w:lang w:val="es-CO"/>
              </w:rPr>
              <w:t>Entradas del Proceso</w:t>
            </w:r>
          </w:p>
        </w:tc>
        <w:tc>
          <w:tcPr>
            <w:tcW w:w="2786" w:type="pct"/>
            <w:tcBorders>
              <w:top w:val="single" w:sz="4" w:space="0" w:color="auto"/>
              <w:left w:val="single" w:sz="4" w:space="0" w:color="auto"/>
              <w:bottom w:val="single" w:sz="4" w:space="0" w:color="auto"/>
              <w:right w:val="single" w:sz="4" w:space="0" w:color="auto"/>
            </w:tcBorders>
            <w:shd w:val="clear" w:color="auto" w:fill="BFBFBF"/>
            <w:vAlign w:val="center"/>
          </w:tcPr>
          <w:p w14:paraId="2DAB1432" w14:textId="77777777" w:rsidR="004E4090" w:rsidRPr="00BF64C4" w:rsidRDefault="004E4090" w:rsidP="00F40B13">
            <w:pPr>
              <w:jc w:val="center"/>
              <w:rPr>
                <w:rFonts w:cs="Arial"/>
                <w:b/>
                <w:sz w:val="24"/>
                <w:lang w:val="es-CO"/>
              </w:rPr>
            </w:pPr>
            <w:r w:rsidRPr="00BF64C4">
              <w:rPr>
                <w:rFonts w:cs="Arial"/>
                <w:b/>
                <w:bCs/>
                <w:sz w:val="24"/>
                <w:lang w:val="es-CO"/>
              </w:rPr>
              <w:t>Entidad (Externos)</w:t>
            </w:r>
          </w:p>
        </w:tc>
      </w:tr>
      <w:tr w:rsidR="004E4090" w14:paraId="1BFCD2D0"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tcPr>
          <w:p w14:paraId="091C609F"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 xml:space="preserve">Solicitudes de información, de capacitación e informes de auditoria  </w:t>
            </w:r>
          </w:p>
        </w:tc>
        <w:tc>
          <w:tcPr>
            <w:tcW w:w="2786" w:type="pct"/>
            <w:tcBorders>
              <w:top w:val="single" w:sz="4" w:space="0" w:color="auto"/>
              <w:left w:val="single" w:sz="4" w:space="0" w:color="auto"/>
              <w:bottom w:val="single" w:sz="4" w:space="0" w:color="auto"/>
              <w:right w:val="single" w:sz="4" w:space="0" w:color="auto"/>
            </w:tcBorders>
            <w:shd w:val="clear" w:color="auto" w:fill="FFFFFF"/>
          </w:tcPr>
          <w:p w14:paraId="20B35CD3"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 xml:space="preserve">Comunidad y sujetos de control </w:t>
            </w:r>
          </w:p>
        </w:tc>
      </w:tr>
      <w:tr w:rsidR="004E4090" w14:paraId="26203236"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tcPr>
          <w:p w14:paraId="4D3025F7"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 xml:space="preserve">Cuenta fiscal  </w:t>
            </w:r>
          </w:p>
        </w:tc>
        <w:tc>
          <w:tcPr>
            <w:tcW w:w="2786" w:type="pct"/>
            <w:tcBorders>
              <w:top w:val="single" w:sz="4" w:space="0" w:color="auto"/>
              <w:left w:val="single" w:sz="4" w:space="0" w:color="auto"/>
              <w:bottom w:val="single" w:sz="4" w:space="0" w:color="auto"/>
              <w:right w:val="single" w:sz="4" w:space="0" w:color="auto"/>
            </w:tcBorders>
            <w:shd w:val="clear" w:color="auto" w:fill="FFFFFF"/>
          </w:tcPr>
          <w:p w14:paraId="4B2D5B9B"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Sujetos de Control</w:t>
            </w:r>
          </w:p>
        </w:tc>
      </w:tr>
      <w:tr w:rsidR="004E4090" w14:paraId="0780941A"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vAlign w:val="center"/>
          </w:tcPr>
          <w:p w14:paraId="3C33007C"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 xml:space="preserve">Solicitud de información e informes  </w:t>
            </w:r>
          </w:p>
        </w:tc>
        <w:tc>
          <w:tcPr>
            <w:tcW w:w="2786" w:type="pct"/>
            <w:tcBorders>
              <w:top w:val="single" w:sz="4" w:space="0" w:color="auto"/>
              <w:left w:val="single" w:sz="4" w:space="0" w:color="auto"/>
              <w:bottom w:val="single" w:sz="4" w:space="0" w:color="auto"/>
              <w:right w:val="single" w:sz="4" w:space="0" w:color="auto"/>
            </w:tcBorders>
            <w:shd w:val="clear" w:color="auto" w:fill="FFFFFF"/>
          </w:tcPr>
          <w:p w14:paraId="0BA657BD"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 xml:space="preserve">Organismos de Control - Procuraduría, Personería, Fiscalía General de la República, Oficinas de Control Interno de los sujetos de control. </w:t>
            </w:r>
          </w:p>
        </w:tc>
      </w:tr>
      <w:tr w:rsidR="004E4090" w:rsidRPr="00DF492D" w14:paraId="2F8E3601"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tcPr>
          <w:p w14:paraId="6ABE63E3"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Solicitud de información, plan de mejoramiento</w:t>
            </w:r>
          </w:p>
        </w:tc>
        <w:tc>
          <w:tcPr>
            <w:tcW w:w="2786" w:type="pct"/>
            <w:tcBorders>
              <w:top w:val="single" w:sz="4" w:space="0" w:color="auto"/>
              <w:left w:val="single" w:sz="4" w:space="0" w:color="auto"/>
              <w:bottom w:val="single" w:sz="4" w:space="0" w:color="auto"/>
              <w:right w:val="single" w:sz="4" w:space="0" w:color="auto"/>
            </w:tcBorders>
            <w:shd w:val="clear" w:color="auto" w:fill="FFFFFF"/>
            <w:vAlign w:val="bottom"/>
          </w:tcPr>
          <w:p w14:paraId="250AEF62" w14:textId="77777777" w:rsidR="004E4090" w:rsidRPr="00BF64C4" w:rsidRDefault="004E4090" w:rsidP="00F40B13">
            <w:pPr>
              <w:autoSpaceDE w:val="0"/>
              <w:autoSpaceDN w:val="0"/>
              <w:adjustRightInd w:val="0"/>
              <w:rPr>
                <w:rFonts w:cs="Arial"/>
                <w:lang w:val="es-ES_tradnl" w:eastAsia="es-ES_tradnl"/>
              </w:rPr>
            </w:pPr>
            <w:r w:rsidRPr="00BF64C4">
              <w:rPr>
                <w:bCs/>
                <w:lang w:val="es-CO"/>
              </w:rPr>
              <w:t>Auditoría General de la República</w:t>
            </w:r>
          </w:p>
        </w:tc>
      </w:tr>
      <w:tr w:rsidR="004E4090" w:rsidRPr="00DF492D" w14:paraId="5D6399C9"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tcPr>
          <w:p w14:paraId="7DBA8F10" w14:textId="77777777" w:rsidR="004E4090" w:rsidRPr="00BF64C4" w:rsidRDefault="004E4090" w:rsidP="00F40B13">
            <w:pPr>
              <w:autoSpaceDE w:val="0"/>
              <w:autoSpaceDN w:val="0"/>
              <w:adjustRightInd w:val="0"/>
              <w:rPr>
                <w:bCs/>
                <w:lang w:val="es-CO"/>
              </w:rPr>
            </w:pPr>
            <w:r w:rsidRPr="00BF64C4">
              <w:rPr>
                <w:rFonts w:cs="Arial"/>
                <w:lang w:val="es-ES_tradnl" w:eastAsia="es-ES_tradnl"/>
              </w:rPr>
              <w:t xml:space="preserve">Solicitud de información, directrices del control fiscal  </w:t>
            </w:r>
          </w:p>
        </w:tc>
        <w:tc>
          <w:tcPr>
            <w:tcW w:w="2786" w:type="pct"/>
            <w:tcBorders>
              <w:top w:val="single" w:sz="4" w:space="0" w:color="auto"/>
              <w:left w:val="single" w:sz="4" w:space="0" w:color="auto"/>
              <w:bottom w:val="single" w:sz="4" w:space="0" w:color="auto"/>
              <w:right w:val="single" w:sz="4" w:space="0" w:color="auto"/>
            </w:tcBorders>
            <w:shd w:val="clear" w:color="auto" w:fill="FFFFFF"/>
            <w:vAlign w:val="bottom"/>
          </w:tcPr>
          <w:p w14:paraId="790F5CAF" w14:textId="77777777" w:rsidR="004E4090" w:rsidRPr="00BF64C4" w:rsidRDefault="004E4090" w:rsidP="00F40B13">
            <w:pPr>
              <w:autoSpaceDE w:val="0"/>
              <w:autoSpaceDN w:val="0"/>
              <w:adjustRightInd w:val="0"/>
              <w:rPr>
                <w:rFonts w:cs="Arial"/>
                <w:lang w:val="es-CO" w:eastAsia="es-ES_tradnl"/>
              </w:rPr>
            </w:pPr>
            <w:r w:rsidRPr="00BF64C4">
              <w:rPr>
                <w:bCs/>
                <w:lang w:val="es-CO"/>
              </w:rPr>
              <w:t>Contraloría General de la República</w:t>
            </w:r>
          </w:p>
        </w:tc>
      </w:tr>
      <w:tr w:rsidR="004E4090" w14:paraId="583C39EF"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tcPr>
          <w:p w14:paraId="510FA9BB" w14:textId="77777777" w:rsidR="004E4090" w:rsidRPr="00BF64C4" w:rsidRDefault="004E4090" w:rsidP="00F40B13">
            <w:pPr>
              <w:autoSpaceDE w:val="0"/>
              <w:autoSpaceDN w:val="0"/>
              <w:adjustRightInd w:val="0"/>
              <w:rPr>
                <w:rFonts w:cs="Arial"/>
                <w:color w:val="0000FF"/>
                <w:lang w:val="es-CO" w:eastAsia="es-ES_tradnl"/>
              </w:rPr>
            </w:pPr>
            <w:r w:rsidRPr="00BF64C4">
              <w:rPr>
                <w:rFonts w:cs="Arial"/>
                <w:lang w:val="es-ES_tradnl" w:eastAsia="es-ES_tradnl"/>
              </w:rPr>
              <w:t xml:space="preserve">Solicitud de información </w:t>
            </w:r>
          </w:p>
        </w:tc>
        <w:tc>
          <w:tcPr>
            <w:tcW w:w="2786" w:type="pct"/>
            <w:tcBorders>
              <w:top w:val="single" w:sz="4" w:space="0" w:color="auto"/>
              <w:left w:val="single" w:sz="4" w:space="0" w:color="auto"/>
              <w:bottom w:val="single" w:sz="4" w:space="0" w:color="auto"/>
              <w:right w:val="single" w:sz="4" w:space="0" w:color="auto"/>
            </w:tcBorders>
            <w:shd w:val="clear" w:color="auto" w:fill="FFFFFF"/>
          </w:tcPr>
          <w:p w14:paraId="60EF527C" w14:textId="77777777" w:rsidR="004E4090" w:rsidRPr="00BF64C4" w:rsidRDefault="004E4090" w:rsidP="00F40B13">
            <w:pPr>
              <w:autoSpaceDE w:val="0"/>
              <w:autoSpaceDN w:val="0"/>
              <w:adjustRightInd w:val="0"/>
              <w:rPr>
                <w:rFonts w:cs="Arial"/>
                <w:lang w:val="es-CO" w:eastAsia="es-ES_tradnl"/>
              </w:rPr>
            </w:pPr>
            <w:r w:rsidRPr="00BF64C4">
              <w:rPr>
                <w:rFonts w:cs="Arial"/>
                <w:lang w:val="es-ES_tradnl" w:eastAsia="es-ES_tradnl"/>
              </w:rPr>
              <w:t xml:space="preserve">Concejo de Neiva </w:t>
            </w:r>
          </w:p>
        </w:tc>
      </w:tr>
      <w:tr w:rsidR="004E4090" w14:paraId="511112DF" w14:textId="77777777" w:rsidTr="00F40B13">
        <w:trPr>
          <w:trHeight w:val="88"/>
        </w:trPr>
        <w:tc>
          <w:tcPr>
            <w:tcW w:w="2214" w:type="pct"/>
            <w:tcBorders>
              <w:top w:val="single" w:sz="4" w:space="0" w:color="auto"/>
              <w:left w:val="single" w:sz="4" w:space="0" w:color="auto"/>
              <w:bottom w:val="single" w:sz="4" w:space="0" w:color="auto"/>
              <w:right w:val="single" w:sz="4" w:space="0" w:color="auto"/>
            </w:tcBorders>
            <w:shd w:val="clear" w:color="auto" w:fill="FFFFFF"/>
            <w:vAlign w:val="center"/>
          </w:tcPr>
          <w:p w14:paraId="19876C54" w14:textId="77777777" w:rsidR="004E4090" w:rsidRPr="00BF64C4" w:rsidRDefault="004E4090" w:rsidP="00F40B13">
            <w:pPr>
              <w:autoSpaceDE w:val="0"/>
              <w:autoSpaceDN w:val="0"/>
              <w:adjustRightInd w:val="0"/>
              <w:rPr>
                <w:rFonts w:cs="Arial"/>
                <w:lang w:val="es-ES_tradnl" w:eastAsia="es-ES_tradnl"/>
              </w:rPr>
            </w:pPr>
            <w:r w:rsidRPr="00BF64C4">
              <w:rPr>
                <w:rFonts w:cs="Arial"/>
                <w:lang w:val="es-ES_tradnl" w:eastAsia="es-ES_tradnl"/>
              </w:rPr>
              <w:t xml:space="preserve">Invitación a reuniones </w:t>
            </w:r>
          </w:p>
        </w:tc>
        <w:tc>
          <w:tcPr>
            <w:tcW w:w="2786" w:type="pct"/>
            <w:tcBorders>
              <w:top w:val="single" w:sz="4" w:space="0" w:color="auto"/>
              <w:left w:val="single" w:sz="4" w:space="0" w:color="auto"/>
              <w:bottom w:val="single" w:sz="4" w:space="0" w:color="auto"/>
              <w:right w:val="single" w:sz="4" w:space="0" w:color="auto"/>
            </w:tcBorders>
            <w:shd w:val="clear" w:color="auto" w:fill="FFFFFF"/>
          </w:tcPr>
          <w:p w14:paraId="7B539892" w14:textId="77777777" w:rsidR="004E4090" w:rsidRPr="00BF64C4" w:rsidRDefault="004E4090" w:rsidP="00F40B13">
            <w:pPr>
              <w:autoSpaceDE w:val="0"/>
              <w:autoSpaceDN w:val="0"/>
              <w:adjustRightInd w:val="0"/>
              <w:rPr>
                <w:rFonts w:cs="Arial"/>
                <w:lang w:val="es-ES_tradnl" w:eastAsia="es-ES_tradnl"/>
              </w:rPr>
            </w:pPr>
            <w:r w:rsidRPr="00BF64C4">
              <w:rPr>
                <w:rFonts w:cs="Arial"/>
                <w:color w:val="000000"/>
                <w:lang w:eastAsia="es-ES_tradnl"/>
              </w:rPr>
              <w:t xml:space="preserve">Otras entidades, Contraloría General de </w:t>
            </w:r>
            <w:smartTag w:uri="urn:schemas-microsoft-com:office:smarttags" w:element="PersonName">
              <w:smartTagPr>
                <w:attr w:name="ProductID" w:val="la Rep￺blica"/>
              </w:smartTagPr>
              <w:r w:rsidRPr="00BF64C4">
                <w:rPr>
                  <w:rFonts w:cs="Arial"/>
                  <w:color w:val="000000"/>
                  <w:lang w:eastAsia="es-ES_tradnl"/>
                </w:rPr>
                <w:t>la República</w:t>
              </w:r>
            </w:smartTag>
            <w:r w:rsidRPr="00BF64C4">
              <w:rPr>
                <w:rFonts w:cs="Arial"/>
                <w:color w:val="000000"/>
                <w:lang w:eastAsia="es-ES_tradnl"/>
              </w:rPr>
              <w:t xml:space="preserve">, Auditoria General de </w:t>
            </w:r>
            <w:smartTag w:uri="urn:schemas-microsoft-com:office:smarttags" w:element="PersonName">
              <w:smartTagPr>
                <w:attr w:name="ProductID" w:val="la Rep￺blica"/>
              </w:smartTagPr>
              <w:r w:rsidRPr="00BF64C4">
                <w:rPr>
                  <w:rFonts w:cs="Arial"/>
                  <w:color w:val="000000"/>
                  <w:lang w:eastAsia="es-ES_tradnl"/>
                </w:rPr>
                <w:t>la República</w:t>
              </w:r>
            </w:smartTag>
            <w:r w:rsidRPr="00BF64C4">
              <w:rPr>
                <w:rFonts w:cs="Arial"/>
                <w:color w:val="000000"/>
                <w:lang w:eastAsia="es-ES_tradnl"/>
              </w:rPr>
              <w:t xml:space="preserve">, Procuraduría General de </w:t>
            </w:r>
            <w:smartTag w:uri="urn:schemas-microsoft-com:office:smarttags" w:element="PersonName">
              <w:smartTagPr>
                <w:attr w:name="ProductID" w:val="la Naci￳n"/>
              </w:smartTagPr>
              <w:r w:rsidRPr="00BF64C4">
                <w:rPr>
                  <w:rFonts w:cs="Arial"/>
                  <w:color w:val="000000"/>
                  <w:lang w:eastAsia="es-ES_tradnl"/>
                </w:rPr>
                <w:t>la Nación</w:t>
              </w:r>
            </w:smartTag>
            <w:r w:rsidRPr="00BF64C4">
              <w:rPr>
                <w:rFonts w:cs="Arial"/>
                <w:color w:val="000000"/>
                <w:lang w:eastAsia="es-ES_tradnl"/>
              </w:rPr>
              <w:t>, SENA, Universidades, Sujetos de Control entre otros.</w:t>
            </w:r>
          </w:p>
        </w:tc>
      </w:tr>
    </w:tbl>
    <w:p w14:paraId="170DDC57" w14:textId="77777777" w:rsidR="004E4090" w:rsidRDefault="004E4090" w:rsidP="004E4090"/>
    <w:tbl>
      <w:tblPr>
        <w:tblW w:w="5188" w:type="pct"/>
        <w:tblCellMar>
          <w:left w:w="70" w:type="dxa"/>
          <w:right w:w="70" w:type="dxa"/>
        </w:tblCellMar>
        <w:tblLook w:val="0000" w:firstRow="0" w:lastRow="0" w:firstColumn="0" w:lastColumn="0" w:noHBand="0" w:noVBand="0"/>
      </w:tblPr>
      <w:tblGrid>
        <w:gridCol w:w="1686"/>
        <w:gridCol w:w="2110"/>
        <w:gridCol w:w="1839"/>
        <w:gridCol w:w="1686"/>
        <w:gridCol w:w="1995"/>
      </w:tblGrid>
      <w:tr w:rsidR="004E4090" w:rsidRPr="000D7A17" w14:paraId="418B5C5C" w14:textId="77777777" w:rsidTr="00F40B13">
        <w:trPr>
          <w:trHeight w:val="164"/>
        </w:trPr>
        <w:tc>
          <w:tcPr>
            <w:tcW w:w="5000" w:type="pct"/>
            <w:gridSpan w:val="5"/>
            <w:tcBorders>
              <w:top w:val="single" w:sz="8" w:space="0" w:color="auto"/>
              <w:left w:val="single" w:sz="8" w:space="0" w:color="auto"/>
              <w:bottom w:val="single" w:sz="4" w:space="0" w:color="auto"/>
              <w:right w:val="single" w:sz="4" w:space="0" w:color="auto"/>
            </w:tcBorders>
            <w:shd w:val="clear" w:color="auto" w:fill="BFBFBF"/>
            <w:vAlign w:val="center"/>
          </w:tcPr>
          <w:p w14:paraId="09CABB98" w14:textId="77777777" w:rsidR="004E4090" w:rsidRPr="00EB07E0" w:rsidRDefault="004E4090" w:rsidP="00F40B13">
            <w:pPr>
              <w:pStyle w:val="Ttulo2"/>
              <w:numPr>
                <w:ilvl w:val="0"/>
                <w:numId w:val="0"/>
              </w:numPr>
              <w:rPr>
                <w:sz w:val="22"/>
                <w:szCs w:val="22"/>
                <w:lang w:val="es-CO"/>
              </w:rPr>
            </w:pPr>
            <w:r w:rsidRPr="00EB07E0">
              <w:rPr>
                <w:sz w:val="22"/>
                <w:szCs w:val="22"/>
                <w:lang w:val="es-CO"/>
              </w:rPr>
              <w:t xml:space="preserve">PROCESOS CON LOS QUE SE INTERRELACIONA ESTE PROCESO: </w:t>
            </w:r>
          </w:p>
        </w:tc>
      </w:tr>
      <w:tr w:rsidR="004E4090" w:rsidRPr="000D7A17" w14:paraId="055D5F24" w14:textId="77777777" w:rsidTr="00F40B13">
        <w:trPr>
          <w:trHeight w:val="150"/>
        </w:trPr>
        <w:tc>
          <w:tcPr>
            <w:tcW w:w="647" w:type="pct"/>
            <w:tcBorders>
              <w:top w:val="single" w:sz="4" w:space="0" w:color="auto"/>
              <w:left w:val="single" w:sz="4" w:space="0" w:color="auto"/>
              <w:bottom w:val="single" w:sz="4" w:space="0" w:color="auto"/>
              <w:right w:val="single" w:sz="4" w:space="0" w:color="auto"/>
            </w:tcBorders>
            <w:shd w:val="clear" w:color="auto" w:fill="BFBFBF"/>
            <w:vAlign w:val="center"/>
          </w:tcPr>
          <w:p w14:paraId="1A62FA5C" w14:textId="77777777" w:rsidR="004E4090" w:rsidRPr="00EB07E0" w:rsidRDefault="004E4090" w:rsidP="00F40B13">
            <w:pPr>
              <w:jc w:val="center"/>
              <w:rPr>
                <w:rFonts w:cs="Arial"/>
                <w:b/>
                <w:sz w:val="22"/>
                <w:lang w:val="es-CO"/>
              </w:rPr>
            </w:pPr>
            <w:r w:rsidRPr="00EB07E0">
              <w:rPr>
                <w:rFonts w:cs="Arial"/>
                <w:b/>
                <w:sz w:val="22"/>
                <w:szCs w:val="22"/>
                <w:lang w:val="es-CO"/>
              </w:rPr>
              <w:t xml:space="preserve">Proceso proveedor </w:t>
            </w:r>
          </w:p>
        </w:tc>
        <w:tc>
          <w:tcPr>
            <w:tcW w:w="1567" w:type="pct"/>
            <w:tcBorders>
              <w:top w:val="single" w:sz="4" w:space="0" w:color="auto"/>
              <w:left w:val="single" w:sz="4" w:space="0" w:color="auto"/>
              <w:bottom w:val="single" w:sz="4" w:space="0" w:color="auto"/>
              <w:right w:val="single" w:sz="4" w:space="0" w:color="auto"/>
            </w:tcBorders>
            <w:shd w:val="clear" w:color="auto" w:fill="BFBFBF"/>
            <w:vAlign w:val="center"/>
          </w:tcPr>
          <w:p w14:paraId="622B5318" w14:textId="77777777" w:rsidR="004E4090" w:rsidRPr="00EB07E0" w:rsidRDefault="004E4090" w:rsidP="00F40B13">
            <w:pPr>
              <w:jc w:val="center"/>
              <w:rPr>
                <w:rFonts w:cs="Arial"/>
                <w:b/>
                <w:sz w:val="22"/>
                <w:lang w:val="es-CO"/>
              </w:rPr>
            </w:pPr>
            <w:r w:rsidRPr="00EB07E0">
              <w:rPr>
                <w:rFonts w:cs="Arial"/>
                <w:b/>
                <w:sz w:val="22"/>
                <w:szCs w:val="22"/>
                <w:lang w:val="es-CO"/>
              </w:rPr>
              <w:t xml:space="preserve">Que recibe el proceso </w:t>
            </w:r>
          </w:p>
        </w:tc>
        <w:tc>
          <w:tcPr>
            <w:tcW w:w="634" w:type="pct"/>
            <w:vMerge w:val="restart"/>
            <w:tcBorders>
              <w:top w:val="single" w:sz="4" w:space="0" w:color="auto"/>
              <w:left w:val="single" w:sz="4" w:space="0" w:color="auto"/>
              <w:right w:val="single" w:sz="4" w:space="0" w:color="auto"/>
            </w:tcBorders>
            <w:shd w:val="clear" w:color="auto" w:fill="E6E6E6"/>
            <w:vAlign w:val="center"/>
          </w:tcPr>
          <w:p w14:paraId="331F97FC" w14:textId="77777777" w:rsidR="004E4090" w:rsidRPr="00EB07E0" w:rsidRDefault="004E4090" w:rsidP="00F40B13">
            <w:pPr>
              <w:pStyle w:val="Encabezado"/>
              <w:jc w:val="center"/>
              <w:rPr>
                <w:rFonts w:cs="Arial"/>
                <w:b/>
                <w:bCs/>
                <w:color w:val="000000"/>
                <w:sz w:val="22"/>
              </w:rPr>
            </w:pPr>
            <w:r w:rsidRPr="00EB07E0">
              <w:rPr>
                <w:rFonts w:cs="Arial"/>
                <w:b/>
                <w:bCs/>
                <w:color w:val="000000"/>
                <w:sz w:val="22"/>
                <w:szCs w:val="22"/>
              </w:rPr>
              <w:t>FISCALIZACION</w:t>
            </w:r>
          </w:p>
        </w:tc>
        <w:tc>
          <w:tcPr>
            <w:tcW w:w="647" w:type="pct"/>
            <w:tcBorders>
              <w:top w:val="single" w:sz="4" w:space="0" w:color="auto"/>
              <w:left w:val="single" w:sz="4" w:space="0" w:color="auto"/>
              <w:bottom w:val="single" w:sz="4" w:space="0" w:color="auto"/>
              <w:right w:val="single" w:sz="4" w:space="0" w:color="auto"/>
            </w:tcBorders>
            <w:shd w:val="clear" w:color="auto" w:fill="BFBFBF"/>
            <w:vAlign w:val="center"/>
          </w:tcPr>
          <w:p w14:paraId="5E167756" w14:textId="77777777" w:rsidR="004E4090" w:rsidRPr="00EB07E0" w:rsidRDefault="004E4090" w:rsidP="00F40B13">
            <w:pPr>
              <w:jc w:val="center"/>
              <w:rPr>
                <w:rFonts w:cs="Arial"/>
                <w:b/>
                <w:sz w:val="22"/>
                <w:lang w:val="es-CO"/>
              </w:rPr>
            </w:pPr>
            <w:r w:rsidRPr="00EB07E0">
              <w:rPr>
                <w:rFonts w:cs="Arial"/>
                <w:b/>
                <w:sz w:val="22"/>
                <w:szCs w:val="22"/>
                <w:lang w:val="es-CO"/>
              </w:rPr>
              <w:t>Proceso Cliente</w:t>
            </w:r>
          </w:p>
        </w:tc>
        <w:tc>
          <w:tcPr>
            <w:tcW w:w="1505" w:type="pct"/>
            <w:tcBorders>
              <w:top w:val="single" w:sz="4" w:space="0" w:color="auto"/>
              <w:left w:val="single" w:sz="4" w:space="0" w:color="auto"/>
              <w:bottom w:val="single" w:sz="4" w:space="0" w:color="auto"/>
              <w:right w:val="single" w:sz="4" w:space="0" w:color="auto"/>
            </w:tcBorders>
            <w:shd w:val="clear" w:color="auto" w:fill="BFBFBF"/>
            <w:vAlign w:val="center"/>
          </w:tcPr>
          <w:p w14:paraId="1EED0173" w14:textId="77777777" w:rsidR="004E4090" w:rsidRPr="00EB07E0" w:rsidRDefault="004E4090" w:rsidP="00F40B13">
            <w:pPr>
              <w:jc w:val="center"/>
              <w:rPr>
                <w:rFonts w:cs="Arial"/>
                <w:b/>
                <w:sz w:val="22"/>
                <w:lang w:val="es-CO"/>
              </w:rPr>
            </w:pPr>
            <w:r w:rsidRPr="00EB07E0">
              <w:rPr>
                <w:rFonts w:cs="Arial"/>
                <w:b/>
                <w:sz w:val="22"/>
                <w:szCs w:val="22"/>
                <w:lang w:val="es-CO"/>
              </w:rPr>
              <w:t>Que entrega el Proceso</w:t>
            </w:r>
          </w:p>
        </w:tc>
      </w:tr>
      <w:tr w:rsidR="004E4090" w:rsidRPr="000D7A17" w14:paraId="1C2B13A2" w14:textId="77777777" w:rsidTr="00F40B13">
        <w:trPr>
          <w:trHeight w:val="990"/>
        </w:trPr>
        <w:tc>
          <w:tcPr>
            <w:tcW w:w="647" w:type="pct"/>
            <w:tcBorders>
              <w:top w:val="single" w:sz="4" w:space="0" w:color="auto"/>
              <w:left w:val="single" w:sz="4" w:space="0" w:color="auto"/>
              <w:right w:val="single" w:sz="4" w:space="0" w:color="auto"/>
            </w:tcBorders>
            <w:shd w:val="clear" w:color="auto" w:fill="auto"/>
          </w:tcPr>
          <w:p w14:paraId="6A178AB1" w14:textId="77777777" w:rsidR="004E4090" w:rsidRPr="00BF64C4" w:rsidRDefault="004E4090" w:rsidP="00F40B13">
            <w:pPr>
              <w:rPr>
                <w:rFonts w:cs="Arial"/>
                <w:bCs/>
              </w:rPr>
            </w:pPr>
            <w:r w:rsidRPr="00BF64C4">
              <w:rPr>
                <w:rFonts w:cs="Arial"/>
                <w:szCs w:val="22"/>
              </w:rPr>
              <w:t xml:space="preserve">Proceso de Direccionamiento Estratégico </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2430A55C" w14:textId="77777777" w:rsidR="004E4090" w:rsidRPr="00BF64C4" w:rsidRDefault="004E4090" w:rsidP="00F40B13">
            <w:pPr>
              <w:rPr>
                <w:rFonts w:cs="Arial"/>
              </w:rPr>
            </w:pPr>
            <w:r w:rsidRPr="00BF64C4">
              <w:rPr>
                <w:rFonts w:cs="Arial"/>
                <w:szCs w:val="22"/>
              </w:rPr>
              <w:t>Políticas y decisiones del Comité de Evaluación y Planeación</w:t>
            </w:r>
          </w:p>
          <w:p w14:paraId="794473F7" w14:textId="77777777" w:rsidR="004E4090" w:rsidRPr="00BF64C4" w:rsidRDefault="004E4090" w:rsidP="00F40B13">
            <w:pPr>
              <w:rPr>
                <w:rFonts w:cs="Arial"/>
              </w:rPr>
            </w:pPr>
            <w:r w:rsidRPr="00BF64C4">
              <w:rPr>
                <w:rFonts w:cs="Arial"/>
                <w:szCs w:val="22"/>
              </w:rPr>
              <w:t>Plan Estratégico</w:t>
            </w:r>
          </w:p>
          <w:p w14:paraId="5221B7C0" w14:textId="77777777" w:rsidR="004E4090" w:rsidRPr="00BF64C4" w:rsidRDefault="004E4090" w:rsidP="00F40B13">
            <w:pPr>
              <w:rPr>
                <w:rFonts w:cs="Arial"/>
                <w:bCs/>
                <w:lang w:val="es-CO"/>
              </w:rPr>
            </w:pPr>
            <w:r w:rsidRPr="00BF64C4">
              <w:rPr>
                <w:rFonts w:cs="Arial"/>
                <w:szCs w:val="22"/>
              </w:rPr>
              <w:t>Directrices del SGC</w:t>
            </w:r>
          </w:p>
        </w:tc>
        <w:tc>
          <w:tcPr>
            <w:tcW w:w="634" w:type="pct"/>
            <w:vMerge/>
            <w:tcBorders>
              <w:left w:val="single" w:sz="4" w:space="0" w:color="auto"/>
              <w:right w:val="single" w:sz="4" w:space="0" w:color="auto"/>
            </w:tcBorders>
            <w:shd w:val="clear" w:color="auto" w:fill="FFFFFF"/>
            <w:vAlign w:val="center"/>
          </w:tcPr>
          <w:p w14:paraId="729325AD"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2195164" w14:textId="77777777" w:rsidR="004E4090" w:rsidRPr="00BF64C4" w:rsidRDefault="004E4090" w:rsidP="00F40B13">
            <w:pPr>
              <w:rPr>
                <w:rFonts w:cs="Arial"/>
              </w:rPr>
            </w:pPr>
            <w:r w:rsidRPr="00BF64C4">
              <w:rPr>
                <w:rFonts w:cs="Arial"/>
                <w:szCs w:val="22"/>
              </w:rPr>
              <w:t>Proceso Direccionamiento Estratégico</w:t>
            </w:r>
          </w:p>
          <w:p w14:paraId="70542066" w14:textId="77777777" w:rsidR="004E4090" w:rsidRPr="00BF64C4" w:rsidRDefault="004E4090" w:rsidP="00F40B13">
            <w:pPr>
              <w:rPr>
                <w:rFonts w:cs="Arial"/>
              </w:rPr>
            </w:pP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666BD64C" w14:textId="77777777" w:rsidR="004E4090" w:rsidRPr="00BF64C4" w:rsidRDefault="004E4090" w:rsidP="00F40B13">
            <w:pPr>
              <w:rPr>
                <w:rFonts w:cs="Arial"/>
              </w:rPr>
            </w:pPr>
            <w:r w:rsidRPr="00BF64C4">
              <w:rPr>
                <w:rFonts w:cs="Arial"/>
                <w:szCs w:val="22"/>
              </w:rPr>
              <w:t>Plan de acción</w:t>
            </w:r>
          </w:p>
          <w:p w14:paraId="52091B84" w14:textId="77777777" w:rsidR="004E4090" w:rsidRPr="00BF64C4" w:rsidRDefault="004E4090" w:rsidP="00F40B13">
            <w:pPr>
              <w:rPr>
                <w:rFonts w:cs="Arial"/>
              </w:rPr>
            </w:pPr>
            <w:r w:rsidRPr="00BF64C4">
              <w:rPr>
                <w:rFonts w:cs="Arial"/>
                <w:szCs w:val="22"/>
              </w:rPr>
              <w:t>Cumplimiento de directrices del SGC</w:t>
            </w:r>
          </w:p>
          <w:p w14:paraId="42718519" w14:textId="77777777" w:rsidR="004E4090" w:rsidRPr="00BF64C4" w:rsidRDefault="004E4090" w:rsidP="00F40B13">
            <w:pPr>
              <w:rPr>
                <w:rFonts w:cs="Arial"/>
              </w:rPr>
            </w:pPr>
            <w:r w:rsidRPr="00BF64C4">
              <w:rPr>
                <w:rFonts w:cs="Arial"/>
                <w:szCs w:val="22"/>
              </w:rPr>
              <w:t>Necesidades para cambios del proceso</w:t>
            </w:r>
          </w:p>
          <w:p w14:paraId="180BEA60" w14:textId="77777777" w:rsidR="004E4090" w:rsidRPr="00BF64C4" w:rsidRDefault="004E4090" w:rsidP="00F40B13">
            <w:pPr>
              <w:rPr>
                <w:rFonts w:cs="Arial"/>
              </w:rPr>
            </w:pPr>
            <w:r w:rsidRPr="00BF64C4">
              <w:rPr>
                <w:rFonts w:cs="Arial"/>
                <w:szCs w:val="22"/>
              </w:rPr>
              <w:t>Solicitudes de Sancionatorios</w:t>
            </w:r>
          </w:p>
        </w:tc>
      </w:tr>
      <w:tr w:rsidR="004E4090" w:rsidRPr="000D7A17" w14:paraId="0F31A6E0" w14:textId="77777777" w:rsidTr="00F40B13">
        <w:trPr>
          <w:trHeight w:val="690"/>
        </w:trPr>
        <w:tc>
          <w:tcPr>
            <w:tcW w:w="647" w:type="pct"/>
            <w:tcBorders>
              <w:top w:val="single" w:sz="4" w:space="0" w:color="auto"/>
              <w:left w:val="single" w:sz="4" w:space="0" w:color="auto"/>
              <w:bottom w:val="single" w:sz="4" w:space="0" w:color="auto"/>
              <w:right w:val="single" w:sz="4" w:space="0" w:color="auto"/>
            </w:tcBorders>
            <w:shd w:val="clear" w:color="auto" w:fill="auto"/>
          </w:tcPr>
          <w:p w14:paraId="3B9CEE84" w14:textId="77777777" w:rsidR="004E4090" w:rsidRPr="00BF64C4" w:rsidRDefault="004E4090" w:rsidP="00F40B13">
            <w:pPr>
              <w:rPr>
                <w:rFonts w:cs="Arial"/>
              </w:rPr>
            </w:pPr>
            <w:r w:rsidRPr="00BF64C4">
              <w:rPr>
                <w:rFonts w:cs="Arial"/>
                <w:szCs w:val="22"/>
              </w:rPr>
              <w:t>Responsabilidad Fiscal y Jurisdicción Coactiva</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0E770E6E" w14:textId="77777777" w:rsidR="004E4090" w:rsidRPr="00BF64C4" w:rsidRDefault="004E4090" w:rsidP="00F40B13">
            <w:pPr>
              <w:rPr>
                <w:rFonts w:cs="Arial"/>
              </w:rPr>
            </w:pPr>
            <w:r w:rsidRPr="00BF64C4">
              <w:rPr>
                <w:rFonts w:cs="Arial"/>
                <w:szCs w:val="22"/>
              </w:rPr>
              <w:t xml:space="preserve">Solicitudes de peritazgos </w:t>
            </w:r>
          </w:p>
          <w:p w14:paraId="08714896" w14:textId="77777777" w:rsidR="004E4090" w:rsidRPr="00BF64C4" w:rsidRDefault="004E4090" w:rsidP="00F40B13">
            <w:pPr>
              <w:rPr>
                <w:rFonts w:cs="Arial"/>
              </w:rPr>
            </w:pPr>
            <w:r w:rsidRPr="00BF64C4">
              <w:rPr>
                <w:rStyle w:val="Refdecomentario"/>
              </w:rPr>
              <w:commentReference w:id="1"/>
            </w:r>
          </w:p>
        </w:tc>
        <w:tc>
          <w:tcPr>
            <w:tcW w:w="634" w:type="pct"/>
            <w:vMerge/>
            <w:tcBorders>
              <w:left w:val="single" w:sz="4" w:space="0" w:color="auto"/>
              <w:bottom w:val="single" w:sz="4" w:space="0" w:color="auto"/>
              <w:right w:val="single" w:sz="4" w:space="0" w:color="auto"/>
            </w:tcBorders>
            <w:shd w:val="clear" w:color="auto" w:fill="FFFFFF"/>
            <w:vAlign w:val="center"/>
          </w:tcPr>
          <w:p w14:paraId="7CFA65ED"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D252138" w14:textId="77777777" w:rsidR="004E4090" w:rsidRPr="00BF64C4" w:rsidRDefault="004E4090" w:rsidP="00F40B13">
            <w:pPr>
              <w:rPr>
                <w:rFonts w:cs="Arial"/>
              </w:rPr>
            </w:pPr>
            <w:r w:rsidRPr="00BF64C4">
              <w:rPr>
                <w:rFonts w:cs="Arial"/>
                <w:szCs w:val="22"/>
              </w:rPr>
              <w:t>Responsabilidad Fiscal y Jurisdicción Coactiva</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04783F62" w14:textId="77777777" w:rsidR="004E4090" w:rsidRPr="00BF64C4" w:rsidRDefault="004E4090" w:rsidP="00F40B13">
            <w:pPr>
              <w:rPr>
                <w:rFonts w:cs="Arial"/>
              </w:rPr>
            </w:pPr>
            <w:r w:rsidRPr="00BF64C4">
              <w:rPr>
                <w:rFonts w:cs="Arial"/>
                <w:szCs w:val="22"/>
              </w:rPr>
              <w:t>Traslado de Hallazgos Fiscales</w:t>
            </w:r>
          </w:p>
          <w:p w14:paraId="14244482" w14:textId="77777777" w:rsidR="004E4090" w:rsidRPr="00BF64C4" w:rsidRDefault="004E4090" w:rsidP="00F40B13">
            <w:pPr>
              <w:rPr>
                <w:rFonts w:cs="Arial"/>
              </w:rPr>
            </w:pPr>
            <w:r w:rsidRPr="00BF64C4">
              <w:rPr>
                <w:rFonts w:cs="Arial"/>
                <w:szCs w:val="22"/>
              </w:rPr>
              <w:t>Conceptos Técnicos</w:t>
            </w:r>
          </w:p>
          <w:p w14:paraId="4E64E1A7" w14:textId="77777777" w:rsidR="004E4090" w:rsidRPr="00BF64C4" w:rsidRDefault="004E4090" w:rsidP="00F40B13">
            <w:pPr>
              <w:rPr>
                <w:rFonts w:cs="Arial"/>
              </w:rPr>
            </w:pPr>
          </w:p>
        </w:tc>
      </w:tr>
      <w:tr w:rsidR="004E4090" w:rsidRPr="000D7A17" w14:paraId="5617DE21" w14:textId="77777777" w:rsidTr="00F40B13">
        <w:trPr>
          <w:trHeight w:val="487"/>
        </w:trPr>
        <w:tc>
          <w:tcPr>
            <w:tcW w:w="647" w:type="pct"/>
            <w:tcBorders>
              <w:top w:val="single" w:sz="4" w:space="0" w:color="auto"/>
              <w:left w:val="single" w:sz="4" w:space="0" w:color="auto"/>
              <w:right w:val="single" w:sz="4" w:space="0" w:color="auto"/>
            </w:tcBorders>
            <w:shd w:val="clear" w:color="auto" w:fill="auto"/>
            <w:vAlign w:val="center"/>
          </w:tcPr>
          <w:p w14:paraId="7EDBA5BB" w14:textId="77777777" w:rsidR="004E4090" w:rsidRPr="00BF64C4" w:rsidRDefault="004E4090" w:rsidP="00F40B13">
            <w:pPr>
              <w:rPr>
                <w:rFonts w:cs="Arial"/>
              </w:rPr>
            </w:pPr>
            <w:r w:rsidRPr="00BF64C4">
              <w:rPr>
                <w:rFonts w:cs="Arial"/>
                <w:szCs w:val="22"/>
              </w:rPr>
              <w:t>Participación Ciudadana</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4B71E647" w14:textId="77777777" w:rsidR="004E4090" w:rsidRPr="00BF64C4" w:rsidRDefault="004E4090" w:rsidP="00F40B13">
            <w:pPr>
              <w:rPr>
                <w:rFonts w:cs="Arial"/>
              </w:rPr>
            </w:pPr>
            <w:r w:rsidRPr="00BF64C4">
              <w:rPr>
                <w:rFonts w:cs="Arial"/>
                <w:szCs w:val="22"/>
              </w:rPr>
              <w:t xml:space="preserve">Análisis de Quejas Peticiones y Denuncias tramitadas en </w:t>
            </w:r>
            <w:smartTag w:uri="urn:schemas-microsoft-com:office:smarttags" w:element="PersonName">
              <w:smartTagPr>
                <w:attr w:name="ProductID" w:val="la Direcci￳n"/>
              </w:smartTagPr>
              <w:r w:rsidRPr="00BF64C4">
                <w:rPr>
                  <w:rFonts w:cs="Arial"/>
                  <w:szCs w:val="22"/>
                </w:rPr>
                <w:t>la Dirección</w:t>
              </w:r>
            </w:smartTag>
            <w:r w:rsidRPr="00BF64C4">
              <w:rPr>
                <w:rFonts w:cs="Arial"/>
                <w:szCs w:val="22"/>
              </w:rPr>
              <w:t xml:space="preserve"> de Participación Ciudadana</w:t>
            </w:r>
          </w:p>
          <w:p w14:paraId="6B9C08A2" w14:textId="77777777" w:rsidR="004E4090" w:rsidRPr="00BF64C4" w:rsidRDefault="004E4090" w:rsidP="00F40B13">
            <w:pPr>
              <w:rPr>
                <w:rFonts w:cs="Arial"/>
              </w:rPr>
            </w:pPr>
            <w:r w:rsidRPr="00BF64C4">
              <w:rPr>
                <w:rFonts w:cs="Arial"/>
                <w:szCs w:val="22"/>
              </w:rPr>
              <w:t>Requerimientos de peritazgos y/o conceptos técnicos.</w:t>
            </w:r>
          </w:p>
        </w:tc>
        <w:tc>
          <w:tcPr>
            <w:tcW w:w="634" w:type="pct"/>
            <w:vMerge/>
            <w:tcBorders>
              <w:top w:val="single" w:sz="4" w:space="0" w:color="auto"/>
              <w:left w:val="single" w:sz="4" w:space="0" w:color="auto"/>
              <w:right w:val="single" w:sz="4" w:space="0" w:color="auto"/>
            </w:tcBorders>
            <w:shd w:val="clear" w:color="auto" w:fill="FFFFFF"/>
            <w:vAlign w:val="center"/>
          </w:tcPr>
          <w:p w14:paraId="5C041CB2"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4CDBD98" w14:textId="77777777" w:rsidR="004E4090" w:rsidRPr="00BF64C4" w:rsidRDefault="004E4090" w:rsidP="00F40B13">
            <w:pPr>
              <w:rPr>
                <w:rFonts w:cs="Arial"/>
              </w:rPr>
            </w:pPr>
            <w:r w:rsidRPr="00BF64C4">
              <w:rPr>
                <w:rFonts w:cs="Arial"/>
                <w:szCs w:val="22"/>
              </w:rPr>
              <w:t>Participación Ciudadana</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03EF3D66" w14:textId="77777777" w:rsidR="004E4090" w:rsidRPr="00BF64C4" w:rsidRDefault="004E4090" w:rsidP="00F40B13">
            <w:pPr>
              <w:rPr>
                <w:rFonts w:cs="Arial"/>
              </w:rPr>
            </w:pPr>
            <w:r w:rsidRPr="00BF64C4">
              <w:rPr>
                <w:rFonts w:cs="Arial"/>
                <w:szCs w:val="22"/>
              </w:rPr>
              <w:t>Evaluaciones Fiscales</w:t>
            </w:r>
          </w:p>
          <w:p w14:paraId="0C1328FB" w14:textId="77777777" w:rsidR="004E4090" w:rsidRPr="00BF64C4" w:rsidRDefault="004E4090" w:rsidP="00F40B13">
            <w:pPr>
              <w:rPr>
                <w:rFonts w:cs="Arial"/>
              </w:rPr>
            </w:pPr>
            <w:r w:rsidRPr="00BF64C4">
              <w:rPr>
                <w:rFonts w:cs="Arial"/>
                <w:szCs w:val="22"/>
              </w:rPr>
              <w:t>Informes Técnicos de visitas fiscales</w:t>
            </w:r>
          </w:p>
        </w:tc>
      </w:tr>
      <w:tr w:rsidR="004E4090" w:rsidRPr="000D7A17" w14:paraId="47A7891E" w14:textId="77777777" w:rsidTr="00F40B13">
        <w:trPr>
          <w:trHeight w:val="1089"/>
        </w:trPr>
        <w:tc>
          <w:tcPr>
            <w:tcW w:w="647" w:type="pct"/>
            <w:tcBorders>
              <w:top w:val="single" w:sz="4" w:space="0" w:color="auto"/>
              <w:left w:val="single" w:sz="4" w:space="0" w:color="auto"/>
              <w:right w:val="single" w:sz="4" w:space="0" w:color="auto"/>
            </w:tcBorders>
            <w:shd w:val="clear" w:color="auto" w:fill="auto"/>
            <w:vAlign w:val="center"/>
          </w:tcPr>
          <w:p w14:paraId="6CB173A0" w14:textId="77777777" w:rsidR="004E4090" w:rsidRPr="00BF64C4" w:rsidRDefault="004E4090" w:rsidP="00F40B13">
            <w:pPr>
              <w:rPr>
                <w:rFonts w:cs="Arial"/>
              </w:rPr>
            </w:pPr>
            <w:r w:rsidRPr="00BF64C4">
              <w:rPr>
                <w:rFonts w:cs="Arial"/>
                <w:szCs w:val="22"/>
              </w:rPr>
              <w:t xml:space="preserve">Gestión de Control </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6EADA095" w14:textId="77777777" w:rsidR="004E4090" w:rsidRPr="00BF64C4" w:rsidRDefault="004E4090" w:rsidP="00F40B13">
            <w:pPr>
              <w:rPr>
                <w:rFonts w:cs="Arial"/>
              </w:rPr>
            </w:pPr>
            <w:r w:rsidRPr="00BF64C4">
              <w:rPr>
                <w:rFonts w:cs="Arial"/>
                <w:szCs w:val="22"/>
              </w:rPr>
              <w:t>Informes de auditoría internas</w:t>
            </w:r>
          </w:p>
          <w:p w14:paraId="15F65DDB" w14:textId="77777777" w:rsidR="004E4090" w:rsidRPr="00BF64C4" w:rsidRDefault="004E4090" w:rsidP="00F40B13">
            <w:pPr>
              <w:rPr>
                <w:rFonts w:cs="Arial"/>
              </w:rPr>
            </w:pPr>
            <w:r w:rsidRPr="00BF64C4">
              <w:rPr>
                <w:rFonts w:cs="Arial"/>
                <w:szCs w:val="22"/>
              </w:rPr>
              <w:t>Requerimientos de Planes de Mejoramiento (ACPM)</w:t>
            </w:r>
          </w:p>
          <w:p w14:paraId="277B596D" w14:textId="77777777" w:rsidR="004E4090" w:rsidRPr="00BF64C4" w:rsidRDefault="004E4090" w:rsidP="00F40B13">
            <w:pPr>
              <w:rPr>
                <w:rFonts w:cs="Arial"/>
              </w:rPr>
            </w:pPr>
            <w:r w:rsidRPr="00BF64C4">
              <w:rPr>
                <w:rFonts w:cs="Arial"/>
                <w:szCs w:val="22"/>
              </w:rPr>
              <w:t>Informes de auditoría de calidad</w:t>
            </w:r>
          </w:p>
        </w:tc>
        <w:tc>
          <w:tcPr>
            <w:tcW w:w="634" w:type="pct"/>
            <w:vMerge/>
            <w:tcBorders>
              <w:left w:val="single" w:sz="4" w:space="0" w:color="auto"/>
              <w:right w:val="single" w:sz="4" w:space="0" w:color="auto"/>
            </w:tcBorders>
            <w:shd w:val="clear" w:color="auto" w:fill="FFFFFF"/>
            <w:vAlign w:val="center"/>
          </w:tcPr>
          <w:p w14:paraId="42226D49"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DC75652" w14:textId="77777777" w:rsidR="004E4090" w:rsidRPr="00BF64C4" w:rsidRDefault="004E4090" w:rsidP="00F40B13">
            <w:pPr>
              <w:rPr>
                <w:rFonts w:cs="Arial"/>
              </w:rPr>
            </w:pPr>
            <w:r w:rsidRPr="00BF64C4">
              <w:rPr>
                <w:rFonts w:cs="Arial"/>
                <w:szCs w:val="22"/>
              </w:rPr>
              <w:t xml:space="preserve">Gestión de Control </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23476899" w14:textId="77777777" w:rsidR="004E4090" w:rsidRPr="00BF64C4" w:rsidRDefault="004E4090" w:rsidP="00F40B13">
            <w:pPr>
              <w:rPr>
                <w:rFonts w:cs="Arial"/>
              </w:rPr>
            </w:pPr>
            <w:r w:rsidRPr="00BF64C4">
              <w:rPr>
                <w:rFonts w:cs="Arial"/>
                <w:szCs w:val="22"/>
              </w:rPr>
              <w:t>Planes de mejoramiento</w:t>
            </w:r>
          </w:p>
          <w:p w14:paraId="05848323" w14:textId="77777777" w:rsidR="004E4090" w:rsidRPr="00BF64C4" w:rsidRDefault="004E4090" w:rsidP="00F40B13">
            <w:pPr>
              <w:rPr>
                <w:rFonts w:cs="Arial"/>
              </w:rPr>
            </w:pPr>
          </w:p>
        </w:tc>
      </w:tr>
      <w:tr w:rsidR="004E4090" w:rsidRPr="000D7A17" w14:paraId="1DECC9B0" w14:textId="77777777" w:rsidTr="00F40B13">
        <w:trPr>
          <w:trHeight w:val="351"/>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1440E9B" w14:textId="77777777" w:rsidR="004E4090" w:rsidRPr="00BF64C4" w:rsidRDefault="004E4090" w:rsidP="00F40B13">
            <w:pPr>
              <w:rPr>
                <w:rFonts w:cs="Arial"/>
              </w:rPr>
            </w:pPr>
            <w:r w:rsidRPr="00BF64C4">
              <w:rPr>
                <w:rFonts w:cs="Arial"/>
                <w:szCs w:val="22"/>
              </w:rPr>
              <w:lastRenderedPageBreak/>
              <w:t xml:space="preserve">Mejoramiento Continuo </w:t>
            </w:r>
          </w:p>
        </w:tc>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2AF10775" w14:textId="77777777" w:rsidR="004E4090" w:rsidRPr="00BF64C4" w:rsidRDefault="004E4090" w:rsidP="00F40B13">
            <w:pPr>
              <w:rPr>
                <w:rFonts w:cs="Arial"/>
              </w:rPr>
            </w:pPr>
            <w:r w:rsidRPr="00BF64C4">
              <w:rPr>
                <w:rFonts w:cs="Arial"/>
                <w:szCs w:val="22"/>
              </w:rPr>
              <w:t xml:space="preserve">ACPM cerradas </w:t>
            </w:r>
          </w:p>
          <w:p w14:paraId="7BB7E15A" w14:textId="77777777" w:rsidR="004E4090" w:rsidRPr="00BF64C4" w:rsidRDefault="004E4090" w:rsidP="00F40B13">
            <w:pPr>
              <w:rPr>
                <w:rFonts w:cs="Arial"/>
              </w:rPr>
            </w:pPr>
            <w:r w:rsidRPr="00BF64C4">
              <w:rPr>
                <w:rFonts w:cs="Arial"/>
                <w:szCs w:val="22"/>
              </w:rPr>
              <w:t>Informe de revisión del SGC</w:t>
            </w:r>
          </w:p>
        </w:tc>
        <w:tc>
          <w:tcPr>
            <w:tcW w:w="634" w:type="pct"/>
            <w:vMerge/>
            <w:tcBorders>
              <w:left w:val="single" w:sz="4" w:space="0" w:color="auto"/>
              <w:right w:val="single" w:sz="4" w:space="0" w:color="auto"/>
            </w:tcBorders>
            <w:shd w:val="clear" w:color="auto" w:fill="FFFFFF"/>
            <w:vAlign w:val="center"/>
          </w:tcPr>
          <w:p w14:paraId="584D3AD5"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5D6ECA6" w14:textId="77777777" w:rsidR="004E4090" w:rsidRPr="00BF64C4" w:rsidRDefault="004E4090" w:rsidP="00F40B13">
            <w:pPr>
              <w:rPr>
                <w:rFonts w:cs="Arial"/>
              </w:rPr>
            </w:pPr>
            <w:r w:rsidRPr="00BF64C4">
              <w:rPr>
                <w:rFonts w:cs="Arial"/>
                <w:szCs w:val="22"/>
              </w:rPr>
              <w:t xml:space="preserve">Mejoramiento Continuo </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41416C07" w14:textId="77777777" w:rsidR="004E4090" w:rsidRPr="00BF64C4" w:rsidRDefault="004E4090" w:rsidP="00F40B13">
            <w:pPr>
              <w:rPr>
                <w:rFonts w:cs="Arial"/>
              </w:rPr>
            </w:pPr>
            <w:r w:rsidRPr="00BF64C4">
              <w:rPr>
                <w:rFonts w:cs="Arial"/>
                <w:szCs w:val="22"/>
              </w:rPr>
              <w:t>Planes de mejoramiento (ACPM)</w:t>
            </w:r>
          </w:p>
          <w:p w14:paraId="05DA2C93" w14:textId="77777777" w:rsidR="004E4090" w:rsidRPr="00BF64C4" w:rsidRDefault="004E4090" w:rsidP="00F40B13">
            <w:pPr>
              <w:rPr>
                <w:rFonts w:cs="Arial"/>
              </w:rPr>
            </w:pPr>
            <w:r w:rsidRPr="00BF64C4">
              <w:rPr>
                <w:rFonts w:cs="Arial"/>
                <w:szCs w:val="22"/>
              </w:rPr>
              <w:t>Informes para la revisión de la Dirección del SGC</w:t>
            </w:r>
          </w:p>
        </w:tc>
      </w:tr>
      <w:tr w:rsidR="004E4090" w:rsidRPr="000D7A17" w14:paraId="424658A0" w14:textId="77777777" w:rsidTr="00F40B13">
        <w:trPr>
          <w:trHeight w:val="188"/>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00226F4" w14:textId="77777777" w:rsidR="004E4090" w:rsidRPr="00BF64C4" w:rsidRDefault="004E4090" w:rsidP="00F40B13">
            <w:pPr>
              <w:rPr>
                <w:rFonts w:cs="Arial"/>
              </w:rPr>
            </w:pPr>
            <w:r w:rsidRPr="00BF64C4">
              <w:rPr>
                <w:rFonts w:cs="Arial"/>
                <w:szCs w:val="22"/>
              </w:rPr>
              <w:t>Gestión del Talento Humano</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0D9D1318" w14:textId="77777777" w:rsidR="004E4090" w:rsidRPr="00BF64C4" w:rsidRDefault="004E4090" w:rsidP="00F40B13">
            <w:pPr>
              <w:rPr>
                <w:rFonts w:cs="Arial"/>
              </w:rPr>
            </w:pPr>
            <w:r w:rsidRPr="00BF64C4">
              <w:rPr>
                <w:rFonts w:cs="Arial"/>
                <w:szCs w:val="22"/>
              </w:rPr>
              <w:t>Talento Humano</w:t>
            </w:r>
          </w:p>
          <w:p w14:paraId="5DF238E3" w14:textId="77777777" w:rsidR="004E4090" w:rsidRPr="00BF64C4" w:rsidRDefault="004E4090" w:rsidP="00F40B13">
            <w:pPr>
              <w:rPr>
                <w:rFonts w:cs="Arial"/>
              </w:rPr>
            </w:pPr>
            <w:r w:rsidRPr="00BF64C4">
              <w:rPr>
                <w:rFonts w:cs="Arial"/>
                <w:szCs w:val="22"/>
              </w:rPr>
              <w:t>Capacitación</w:t>
            </w:r>
          </w:p>
          <w:p w14:paraId="307D4D02" w14:textId="77777777" w:rsidR="004E4090" w:rsidRPr="00BF64C4" w:rsidRDefault="004E4090" w:rsidP="00F40B13">
            <w:pPr>
              <w:rPr>
                <w:rFonts w:cs="Arial"/>
              </w:rPr>
            </w:pPr>
            <w:r w:rsidRPr="00BF64C4">
              <w:rPr>
                <w:rFonts w:cs="Arial"/>
                <w:szCs w:val="22"/>
              </w:rPr>
              <w:t>Actividades de bienestar y estímulos</w:t>
            </w:r>
          </w:p>
          <w:p w14:paraId="520018D2" w14:textId="77777777" w:rsidR="004E4090" w:rsidRPr="00BF64C4" w:rsidRDefault="004E4090" w:rsidP="00F40B13">
            <w:pPr>
              <w:rPr>
                <w:rFonts w:cs="Arial"/>
              </w:rPr>
            </w:pPr>
            <w:r w:rsidRPr="00BF64C4">
              <w:rPr>
                <w:rFonts w:cs="Arial"/>
                <w:szCs w:val="22"/>
              </w:rPr>
              <w:t>Requerimientos de evaluación de desempeño</w:t>
            </w:r>
          </w:p>
        </w:tc>
        <w:tc>
          <w:tcPr>
            <w:tcW w:w="634" w:type="pct"/>
            <w:vMerge/>
            <w:tcBorders>
              <w:left w:val="single" w:sz="4" w:space="0" w:color="auto"/>
              <w:right w:val="single" w:sz="4" w:space="0" w:color="auto"/>
            </w:tcBorders>
            <w:shd w:val="clear" w:color="auto" w:fill="FFFFFF"/>
            <w:vAlign w:val="center"/>
          </w:tcPr>
          <w:p w14:paraId="68C51AFC"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CA9288F" w14:textId="77777777" w:rsidR="004E4090" w:rsidRPr="00BF64C4" w:rsidRDefault="004E4090" w:rsidP="00F40B13">
            <w:pPr>
              <w:rPr>
                <w:rFonts w:cs="Arial"/>
              </w:rPr>
            </w:pPr>
            <w:r w:rsidRPr="00BF64C4">
              <w:rPr>
                <w:rFonts w:cs="Arial"/>
                <w:szCs w:val="22"/>
              </w:rPr>
              <w:t>Gestión del Talento Humano</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3085EF2F" w14:textId="77777777" w:rsidR="004E4090" w:rsidRPr="00BF64C4" w:rsidRDefault="004E4090" w:rsidP="00F40B13">
            <w:pPr>
              <w:rPr>
                <w:rFonts w:cs="Arial"/>
              </w:rPr>
            </w:pPr>
            <w:r w:rsidRPr="00BF64C4">
              <w:rPr>
                <w:rFonts w:cs="Arial"/>
                <w:szCs w:val="22"/>
              </w:rPr>
              <w:t>Requerimientos de Talento Humano</w:t>
            </w:r>
          </w:p>
          <w:p w14:paraId="1D35B405" w14:textId="77777777" w:rsidR="004E4090" w:rsidRPr="00BF64C4" w:rsidRDefault="004E4090" w:rsidP="00F40B13">
            <w:pPr>
              <w:rPr>
                <w:rFonts w:cs="Arial"/>
              </w:rPr>
            </w:pPr>
            <w:r w:rsidRPr="00BF64C4">
              <w:rPr>
                <w:rFonts w:cs="Arial"/>
                <w:szCs w:val="22"/>
              </w:rPr>
              <w:t>Requerimientos de capacitación</w:t>
            </w:r>
          </w:p>
          <w:p w14:paraId="3047E468" w14:textId="77777777" w:rsidR="004E4090" w:rsidRPr="00BF64C4" w:rsidRDefault="004E4090" w:rsidP="00F40B13">
            <w:pPr>
              <w:rPr>
                <w:rFonts w:cs="Arial"/>
              </w:rPr>
            </w:pPr>
            <w:r w:rsidRPr="00BF64C4">
              <w:rPr>
                <w:rFonts w:cs="Arial"/>
                <w:szCs w:val="22"/>
              </w:rPr>
              <w:t>Evaluaciones de Desempeño</w:t>
            </w:r>
          </w:p>
          <w:p w14:paraId="51123349" w14:textId="77777777" w:rsidR="004E4090" w:rsidRPr="00BF64C4" w:rsidRDefault="004E4090" w:rsidP="00F40B13">
            <w:pPr>
              <w:rPr>
                <w:rFonts w:cs="Arial"/>
              </w:rPr>
            </w:pPr>
          </w:p>
        </w:tc>
      </w:tr>
      <w:tr w:rsidR="004E4090" w:rsidRPr="000D7A17" w14:paraId="0DB96EE9" w14:textId="77777777" w:rsidTr="00F40B13">
        <w:trPr>
          <w:trHeight w:val="188"/>
        </w:trPr>
        <w:tc>
          <w:tcPr>
            <w:tcW w:w="647" w:type="pct"/>
            <w:tcBorders>
              <w:top w:val="single" w:sz="4" w:space="0" w:color="auto"/>
              <w:left w:val="single" w:sz="4" w:space="0" w:color="auto"/>
              <w:right w:val="single" w:sz="4" w:space="0" w:color="auto"/>
            </w:tcBorders>
            <w:shd w:val="clear" w:color="auto" w:fill="auto"/>
            <w:vAlign w:val="center"/>
          </w:tcPr>
          <w:p w14:paraId="1FC2DB8D" w14:textId="77777777" w:rsidR="004E4090" w:rsidRPr="00BF64C4" w:rsidRDefault="004E4090" w:rsidP="00F40B13">
            <w:pPr>
              <w:rPr>
                <w:rFonts w:cs="Arial"/>
              </w:rPr>
            </w:pPr>
            <w:r w:rsidRPr="00BF64C4">
              <w:rPr>
                <w:rFonts w:cs="Arial"/>
                <w:szCs w:val="22"/>
              </w:rPr>
              <w:t>Gestión de Recursos Físicos y Financieros</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116D7981" w14:textId="77777777" w:rsidR="004E4090" w:rsidRPr="00BF64C4" w:rsidRDefault="004E4090" w:rsidP="00F40B13">
            <w:pPr>
              <w:rPr>
                <w:rFonts w:cs="Arial"/>
              </w:rPr>
            </w:pPr>
            <w:r w:rsidRPr="00BF64C4">
              <w:rPr>
                <w:rFonts w:cs="Arial"/>
                <w:szCs w:val="22"/>
              </w:rPr>
              <w:t>Adquisición de elementos, Bienes muebles, equipo, útiles oficina y servicios</w:t>
            </w:r>
          </w:p>
          <w:p w14:paraId="2FDB1611" w14:textId="77777777" w:rsidR="004E4090" w:rsidRPr="00BF64C4" w:rsidRDefault="004E4090" w:rsidP="00F40B13">
            <w:pPr>
              <w:rPr>
                <w:rFonts w:cs="Arial"/>
              </w:rPr>
            </w:pPr>
            <w:r w:rsidRPr="00BF64C4">
              <w:rPr>
                <w:rFonts w:cs="Arial"/>
                <w:szCs w:val="22"/>
              </w:rPr>
              <w:t>Mantenimiento de bienes muebles y equipos de oficina e infraestructura logística</w:t>
            </w:r>
          </w:p>
        </w:tc>
        <w:tc>
          <w:tcPr>
            <w:tcW w:w="634" w:type="pct"/>
            <w:vMerge/>
            <w:tcBorders>
              <w:left w:val="single" w:sz="4" w:space="0" w:color="auto"/>
              <w:right w:val="single" w:sz="4" w:space="0" w:color="auto"/>
            </w:tcBorders>
            <w:shd w:val="clear" w:color="auto" w:fill="FFFFFF"/>
            <w:vAlign w:val="center"/>
          </w:tcPr>
          <w:p w14:paraId="02EA599B"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37C3119" w14:textId="77777777" w:rsidR="004E4090" w:rsidRPr="00BF64C4" w:rsidRDefault="004E4090" w:rsidP="00F40B13">
            <w:pPr>
              <w:rPr>
                <w:rFonts w:cs="Arial"/>
              </w:rPr>
            </w:pPr>
            <w:r w:rsidRPr="00BF64C4">
              <w:rPr>
                <w:rFonts w:cs="Arial"/>
                <w:szCs w:val="22"/>
              </w:rPr>
              <w:t>Gestión de Recursos Físicos y Financieros</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7E748936" w14:textId="77777777" w:rsidR="004E4090" w:rsidRPr="00BF64C4" w:rsidRDefault="004E4090" w:rsidP="00F40B13">
            <w:pPr>
              <w:rPr>
                <w:rFonts w:cs="Arial"/>
              </w:rPr>
            </w:pPr>
            <w:r w:rsidRPr="00BF64C4">
              <w:rPr>
                <w:rFonts w:cs="Arial"/>
                <w:szCs w:val="22"/>
              </w:rPr>
              <w:t>Necesidades de bienes  y servicios</w:t>
            </w:r>
          </w:p>
          <w:p w14:paraId="57C0DA92" w14:textId="77777777" w:rsidR="004E4090" w:rsidRPr="00BF64C4" w:rsidRDefault="004E4090" w:rsidP="00F40B13">
            <w:pPr>
              <w:rPr>
                <w:rFonts w:cs="Arial"/>
              </w:rPr>
            </w:pPr>
            <w:r w:rsidRPr="00BF64C4">
              <w:rPr>
                <w:rFonts w:cs="Arial"/>
                <w:szCs w:val="22"/>
              </w:rPr>
              <w:t>Necesidades de servicios de caja menor</w:t>
            </w:r>
          </w:p>
          <w:p w14:paraId="1C8DF9EB" w14:textId="77777777" w:rsidR="004E4090" w:rsidRPr="00BF64C4" w:rsidRDefault="004E4090" w:rsidP="00F40B13">
            <w:pPr>
              <w:rPr>
                <w:rFonts w:cs="Arial"/>
              </w:rPr>
            </w:pPr>
            <w:r w:rsidRPr="00BF64C4">
              <w:rPr>
                <w:rFonts w:cs="Arial"/>
                <w:szCs w:val="22"/>
              </w:rPr>
              <w:t>Necesidades de mantenimiento de bienes muebles y equipos de oficina e infraestructura logística</w:t>
            </w:r>
          </w:p>
        </w:tc>
      </w:tr>
      <w:tr w:rsidR="004E4090" w:rsidRPr="000D7A17" w14:paraId="3115E1F8" w14:textId="77777777" w:rsidTr="00F40B13">
        <w:trPr>
          <w:trHeight w:val="133"/>
        </w:trPr>
        <w:tc>
          <w:tcPr>
            <w:tcW w:w="647" w:type="pct"/>
            <w:tcBorders>
              <w:top w:val="single" w:sz="4" w:space="0" w:color="auto"/>
              <w:left w:val="single" w:sz="4" w:space="0" w:color="auto"/>
              <w:right w:val="single" w:sz="4" w:space="0" w:color="auto"/>
            </w:tcBorders>
            <w:shd w:val="clear" w:color="auto" w:fill="auto"/>
            <w:vAlign w:val="center"/>
          </w:tcPr>
          <w:p w14:paraId="1DE09F83" w14:textId="77777777" w:rsidR="004E4090" w:rsidRPr="00BF64C4" w:rsidRDefault="004E4090" w:rsidP="00F40B13">
            <w:pPr>
              <w:rPr>
                <w:rFonts w:cs="Arial"/>
              </w:rPr>
            </w:pPr>
            <w:r w:rsidRPr="00BF64C4">
              <w:rPr>
                <w:rFonts w:cs="Arial"/>
                <w:szCs w:val="22"/>
              </w:rPr>
              <w:t>Gestión Jurídica</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4D542747" w14:textId="77777777" w:rsidR="004E4090" w:rsidRPr="00BF64C4" w:rsidRDefault="004E4090" w:rsidP="00F40B13">
            <w:pPr>
              <w:rPr>
                <w:rFonts w:cs="Arial"/>
              </w:rPr>
            </w:pPr>
            <w:r w:rsidRPr="00BF64C4">
              <w:rPr>
                <w:rFonts w:cs="Arial"/>
                <w:szCs w:val="22"/>
              </w:rPr>
              <w:t>Asesoría Jurídica</w:t>
            </w:r>
          </w:p>
          <w:p w14:paraId="30739B99" w14:textId="77777777" w:rsidR="004E4090" w:rsidRPr="00BF64C4" w:rsidRDefault="004E4090" w:rsidP="00F40B13">
            <w:pPr>
              <w:rPr>
                <w:rFonts w:cs="Arial"/>
              </w:rPr>
            </w:pPr>
            <w:r w:rsidRPr="00BF64C4">
              <w:rPr>
                <w:rFonts w:cs="Arial"/>
                <w:szCs w:val="22"/>
              </w:rPr>
              <w:t>Conceptos Jurídicos</w:t>
            </w:r>
          </w:p>
          <w:p w14:paraId="5E24F706" w14:textId="77777777" w:rsidR="004E4090" w:rsidRPr="00BF64C4" w:rsidRDefault="004E4090" w:rsidP="00F40B13">
            <w:pPr>
              <w:rPr>
                <w:rFonts w:cs="Arial"/>
              </w:rPr>
            </w:pPr>
            <w:r w:rsidRPr="00BF64C4">
              <w:rPr>
                <w:rFonts w:cs="Arial"/>
                <w:szCs w:val="22"/>
              </w:rPr>
              <w:t>Controles de Legalidad</w:t>
            </w:r>
          </w:p>
          <w:p w14:paraId="4B259518" w14:textId="77777777" w:rsidR="004E4090" w:rsidRPr="00BF64C4" w:rsidRDefault="004E4090" w:rsidP="00F40B13">
            <w:pPr>
              <w:rPr>
                <w:rFonts w:cs="Arial"/>
              </w:rPr>
            </w:pPr>
          </w:p>
        </w:tc>
        <w:tc>
          <w:tcPr>
            <w:tcW w:w="634" w:type="pct"/>
            <w:vMerge/>
            <w:tcBorders>
              <w:left w:val="single" w:sz="4" w:space="0" w:color="auto"/>
              <w:right w:val="single" w:sz="4" w:space="0" w:color="auto"/>
            </w:tcBorders>
            <w:shd w:val="clear" w:color="auto" w:fill="FFFFFF"/>
            <w:vAlign w:val="center"/>
          </w:tcPr>
          <w:p w14:paraId="7BD5937B"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B87C6C0" w14:textId="77777777" w:rsidR="004E4090" w:rsidRPr="00BF64C4" w:rsidRDefault="004E4090" w:rsidP="00F40B13">
            <w:pPr>
              <w:rPr>
                <w:rFonts w:cs="Arial"/>
              </w:rPr>
            </w:pPr>
            <w:r w:rsidRPr="00BF64C4">
              <w:rPr>
                <w:rFonts w:cs="Arial"/>
                <w:szCs w:val="22"/>
              </w:rPr>
              <w:t>Gestión Jurídica</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32E09156" w14:textId="77777777" w:rsidR="004E4090" w:rsidRPr="00BF64C4" w:rsidRDefault="004E4090" w:rsidP="00F40B13">
            <w:pPr>
              <w:rPr>
                <w:rFonts w:cs="Arial"/>
              </w:rPr>
            </w:pPr>
            <w:r w:rsidRPr="00BF64C4">
              <w:rPr>
                <w:rFonts w:cs="Arial"/>
                <w:szCs w:val="22"/>
              </w:rPr>
              <w:t>Requerimientos para conceptos y controles de legalidad</w:t>
            </w:r>
          </w:p>
          <w:p w14:paraId="6C34650F" w14:textId="77777777" w:rsidR="004E4090" w:rsidRPr="00BF64C4" w:rsidRDefault="004E4090" w:rsidP="00F40B13">
            <w:pPr>
              <w:rPr>
                <w:rFonts w:cs="Arial"/>
              </w:rPr>
            </w:pPr>
            <w:r w:rsidRPr="00BF64C4">
              <w:rPr>
                <w:rFonts w:cs="Arial"/>
                <w:szCs w:val="22"/>
              </w:rPr>
              <w:t>Requerimientos de Asesoría Jurídica</w:t>
            </w:r>
          </w:p>
        </w:tc>
      </w:tr>
      <w:tr w:rsidR="004E4090" w:rsidRPr="000D7A17" w14:paraId="2A4F759E" w14:textId="77777777" w:rsidTr="00F40B13">
        <w:trPr>
          <w:trHeight w:val="465"/>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F8AA1C4" w14:textId="77777777" w:rsidR="004E4090" w:rsidRPr="00BF64C4" w:rsidRDefault="004E4090" w:rsidP="00F40B13">
            <w:pPr>
              <w:rPr>
                <w:rFonts w:cs="Arial"/>
              </w:rPr>
            </w:pPr>
            <w:r w:rsidRPr="00BF64C4">
              <w:rPr>
                <w:rFonts w:cs="Arial"/>
                <w:szCs w:val="22"/>
              </w:rPr>
              <w:t>Gestión Documental</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746C984B" w14:textId="77777777" w:rsidR="004E4090" w:rsidRPr="00BF64C4" w:rsidRDefault="004E4090" w:rsidP="00F40B13">
            <w:pPr>
              <w:rPr>
                <w:rFonts w:cs="Arial"/>
              </w:rPr>
            </w:pPr>
            <w:r w:rsidRPr="00BF64C4">
              <w:rPr>
                <w:rFonts w:cs="Arial"/>
                <w:szCs w:val="22"/>
              </w:rPr>
              <w:t xml:space="preserve">Correspondencia </w:t>
            </w:r>
          </w:p>
          <w:p w14:paraId="051B6904" w14:textId="77777777" w:rsidR="004E4090" w:rsidRPr="00BF64C4" w:rsidRDefault="004E4090" w:rsidP="00F40B13">
            <w:pPr>
              <w:rPr>
                <w:rFonts w:cs="Arial"/>
              </w:rPr>
            </w:pPr>
            <w:r w:rsidRPr="00BF64C4">
              <w:rPr>
                <w:rFonts w:cs="Arial"/>
                <w:szCs w:val="22"/>
              </w:rPr>
              <w:t>Documentos internos del SGC</w:t>
            </w:r>
          </w:p>
          <w:p w14:paraId="079863FF" w14:textId="77777777" w:rsidR="004E4090" w:rsidRPr="00BF64C4" w:rsidRDefault="004E4090" w:rsidP="00F40B13">
            <w:pPr>
              <w:rPr>
                <w:rFonts w:cs="Arial"/>
              </w:rPr>
            </w:pPr>
            <w:r w:rsidRPr="00BF64C4">
              <w:rPr>
                <w:rFonts w:cs="Arial"/>
                <w:szCs w:val="22"/>
              </w:rPr>
              <w:t>Documentos y registros actualizados y divulgados</w:t>
            </w:r>
          </w:p>
          <w:p w14:paraId="7C40E12F" w14:textId="77777777" w:rsidR="004E4090" w:rsidRPr="00BF64C4" w:rsidRDefault="004E4090" w:rsidP="00F40B13">
            <w:pPr>
              <w:rPr>
                <w:rFonts w:cs="Arial"/>
              </w:rPr>
            </w:pPr>
            <w:r w:rsidRPr="00BF64C4">
              <w:rPr>
                <w:rFonts w:cs="Arial"/>
                <w:szCs w:val="22"/>
              </w:rPr>
              <w:t>Documentos para consulta</w:t>
            </w:r>
          </w:p>
          <w:p w14:paraId="600BC713" w14:textId="77777777" w:rsidR="004E4090" w:rsidRPr="00BF64C4" w:rsidRDefault="004E4090" w:rsidP="00F40B13">
            <w:pPr>
              <w:rPr>
                <w:rFonts w:cs="Arial"/>
              </w:rPr>
            </w:pPr>
            <w:r w:rsidRPr="00BF64C4">
              <w:rPr>
                <w:rFonts w:cs="Arial"/>
                <w:szCs w:val="22"/>
              </w:rPr>
              <w:t xml:space="preserve">Directrices de Gestión documental contenidas en el Manual </w:t>
            </w:r>
          </w:p>
        </w:tc>
        <w:tc>
          <w:tcPr>
            <w:tcW w:w="634" w:type="pct"/>
            <w:vMerge/>
            <w:tcBorders>
              <w:left w:val="single" w:sz="4" w:space="0" w:color="auto"/>
              <w:bottom w:val="single" w:sz="4" w:space="0" w:color="auto"/>
              <w:right w:val="single" w:sz="4" w:space="0" w:color="auto"/>
            </w:tcBorders>
            <w:shd w:val="clear" w:color="auto" w:fill="FFFFFF"/>
            <w:vAlign w:val="center"/>
          </w:tcPr>
          <w:p w14:paraId="3EE11F9C"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D86793D" w14:textId="77777777" w:rsidR="004E4090" w:rsidRPr="00BF64C4" w:rsidRDefault="004E4090" w:rsidP="00F40B13">
            <w:pPr>
              <w:rPr>
                <w:rFonts w:cs="Arial"/>
              </w:rPr>
            </w:pPr>
            <w:r w:rsidRPr="00BF64C4">
              <w:rPr>
                <w:rFonts w:cs="Arial"/>
                <w:szCs w:val="22"/>
              </w:rPr>
              <w:t>Gestión Documental</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0AE603A3" w14:textId="77777777" w:rsidR="004E4090" w:rsidRPr="00BF64C4" w:rsidRDefault="004E4090" w:rsidP="00F40B13">
            <w:pPr>
              <w:rPr>
                <w:rFonts w:cs="Arial"/>
              </w:rPr>
            </w:pPr>
            <w:r w:rsidRPr="00BF64C4">
              <w:rPr>
                <w:rFonts w:cs="Arial"/>
                <w:szCs w:val="22"/>
              </w:rPr>
              <w:t>Correspondencia</w:t>
            </w:r>
          </w:p>
          <w:p w14:paraId="35263BF6" w14:textId="77777777" w:rsidR="004E4090" w:rsidRPr="00BF64C4" w:rsidRDefault="004E4090" w:rsidP="00F40B13">
            <w:pPr>
              <w:rPr>
                <w:rFonts w:cs="Arial"/>
              </w:rPr>
            </w:pPr>
            <w:r w:rsidRPr="00BF64C4">
              <w:rPr>
                <w:rFonts w:cs="Arial"/>
                <w:szCs w:val="22"/>
              </w:rPr>
              <w:t>Transferencia de documentos para archivo</w:t>
            </w:r>
          </w:p>
          <w:p w14:paraId="16D72B9B" w14:textId="77777777" w:rsidR="004E4090" w:rsidRPr="00BF64C4" w:rsidRDefault="004E4090" w:rsidP="00F40B13">
            <w:pPr>
              <w:rPr>
                <w:rFonts w:cs="Arial"/>
              </w:rPr>
            </w:pPr>
            <w:r w:rsidRPr="00BF64C4">
              <w:rPr>
                <w:rFonts w:cs="Arial"/>
                <w:szCs w:val="22"/>
              </w:rPr>
              <w:t>Necesidades de modificaciones, adiciones y eliminación realizadas al control de registros</w:t>
            </w:r>
          </w:p>
          <w:p w14:paraId="57B0879D" w14:textId="77777777" w:rsidR="004E4090" w:rsidRPr="00BF64C4" w:rsidRDefault="004E4090" w:rsidP="00F40B13">
            <w:pPr>
              <w:rPr>
                <w:rFonts w:cs="Arial"/>
              </w:rPr>
            </w:pPr>
            <w:r w:rsidRPr="00BF64C4">
              <w:rPr>
                <w:rFonts w:cs="Arial"/>
                <w:szCs w:val="22"/>
              </w:rPr>
              <w:t xml:space="preserve">Necesidades de consulta de documentos archivados </w:t>
            </w:r>
          </w:p>
        </w:tc>
      </w:tr>
      <w:tr w:rsidR="004E4090" w:rsidRPr="000D7A17" w14:paraId="42B3F6C9" w14:textId="77777777" w:rsidTr="00F40B13">
        <w:trPr>
          <w:trHeight w:val="529"/>
        </w:trPr>
        <w:tc>
          <w:tcPr>
            <w:tcW w:w="647" w:type="pct"/>
            <w:tcBorders>
              <w:top w:val="single" w:sz="4" w:space="0" w:color="auto"/>
              <w:left w:val="single" w:sz="4" w:space="0" w:color="auto"/>
              <w:right w:val="single" w:sz="4" w:space="0" w:color="auto"/>
            </w:tcBorders>
            <w:shd w:val="clear" w:color="auto" w:fill="auto"/>
            <w:vAlign w:val="center"/>
          </w:tcPr>
          <w:p w14:paraId="455FF13C" w14:textId="77777777" w:rsidR="004E4090" w:rsidRPr="00BF64C4" w:rsidRDefault="004E4090" w:rsidP="00F40B13">
            <w:pPr>
              <w:rPr>
                <w:rFonts w:cs="Arial"/>
              </w:rPr>
            </w:pPr>
            <w:r w:rsidRPr="00BF64C4">
              <w:rPr>
                <w:rFonts w:cs="Arial"/>
                <w:szCs w:val="22"/>
              </w:rPr>
              <w:t>Comunicación Pública</w:t>
            </w:r>
          </w:p>
        </w:tc>
        <w:tc>
          <w:tcPr>
            <w:tcW w:w="1567" w:type="pct"/>
            <w:tcBorders>
              <w:top w:val="single" w:sz="4" w:space="0" w:color="auto"/>
              <w:left w:val="single" w:sz="4" w:space="0" w:color="auto"/>
              <w:bottom w:val="single" w:sz="4" w:space="0" w:color="auto"/>
              <w:right w:val="single" w:sz="4" w:space="0" w:color="auto"/>
            </w:tcBorders>
            <w:shd w:val="clear" w:color="auto" w:fill="auto"/>
          </w:tcPr>
          <w:p w14:paraId="0CB6658A" w14:textId="77777777" w:rsidR="004E4090" w:rsidRPr="00BF64C4" w:rsidRDefault="004E4090" w:rsidP="00F40B13">
            <w:pPr>
              <w:rPr>
                <w:rFonts w:cs="Arial"/>
              </w:rPr>
            </w:pPr>
            <w:r w:rsidRPr="00BF64C4">
              <w:rPr>
                <w:rFonts w:cs="Arial"/>
                <w:szCs w:val="22"/>
              </w:rPr>
              <w:t>Información Organizacional e informativa publicada</w:t>
            </w:r>
          </w:p>
          <w:p w14:paraId="4C621156" w14:textId="77777777" w:rsidR="004E4090" w:rsidRPr="00BF64C4" w:rsidRDefault="004E4090" w:rsidP="00F40B13">
            <w:pPr>
              <w:rPr>
                <w:rFonts w:cs="Arial"/>
              </w:rPr>
            </w:pPr>
          </w:p>
        </w:tc>
        <w:tc>
          <w:tcPr>
            <w:tcW w:w="634" w:type="pct"/>
            <w:vMerge/>
            <w:tcBorders>
              <w:top w:val="single" w:sz="4" w:space="0" w:color="auto"/>
              <w:left w:val="single" w:sz="4" w:space="0" w:color="auto"/>
              <w:right w:val="single" w:sz="4" w:space="0" w:color="auto"/>
            </w:tcBorders>
            <w:shd w:val="clear" w:color="auto" w:fill="FFFFFF"/>
            <w:vAlign w:val="center"/>
          </w:tcPr>
          <w:p w14:paraId="693FDE8A" w14:textId="77777777" w:rsidR="004E4090" w:rsidRPr="000D7A17" w:rsidRDefault="004E4090" w:rsidP="00F40B13">
            <w:pPr>
              <w:jc w:val="center"/>
              <w:rPr>
                <w:rFonts w:cs="Arial"/>
                <w:bCs/>
                <w:sz w:val="22"/>
                <w:lang w:val="es-CO"/>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2494D37" w14:textId="77777777" w:rsidR="004E4090" w:rsidRPr="00BF64C4" w:rsidRDefault="004E4090" w:rsidP="00F40B13">
            <w:pPr>
              <w:rPr>
                <w:rFonts w:cs="Arial"/>
              </w:rPr>
            </w:pPr>
            <w:r w:rsidRPr="00BF64C4">
              <w:rPr>
                <w:rFonts w:cs="Arial"/>
                <w:szCs w:val="22"/>
              </w:rPr>
              <w:t>Comunicación Pública</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61242533" w14:textId="77777777" w:rsidR="004E4090" w:rsidRPr="00BF64C4" w:rsidRDefault="004E4090" w:rsidP="00F40B13">
            <w:pPr>
              <w:rPr>
                <w:rFonts w:cs="Arial"/>
              </w:rPr>
            </w:pPr>
            <w:r w:rsidRPr="00BF64C4">
              <w:rPr>
                <w:rFonts w:cs="Arial"/>
                <w:szCs w:val="22"/>
              </w:rPr>
              <w:t>Requerimientos para publicaciones y suministro de información</w:t>
            </w:r>
          </w:p>
        </w:tc>
      </w:tr>
    </w:tbl>
    <w:p w14:paraId="0D0F4E05" w14:textId="77777777" w:rsidR="004E4090" w:rsidRDefault="004E4090" w:rsidP="004E4090"/>
    <w:tbl>
      <w:tblPr>
        <w:tblW w:w="5188" w:type="pct"/>
        <w:tblCellMar>
          <w:left w:w="70" w:type="dxa"/>
          <w:right w:w="70" w:type="dxa"/>
        </w:tblCellMar>
        <w:tblLook w:val="0000" w:firstRow="0" w:lastRow="0" w:firstColumn="0" w:lastColumn="0" w:noHBand="0" w:noVBand="0"/>
      </w:tblPr>
      <w:tblGrid>
        <w:gridCol w:w="2901"/>
        <w:gridCol w:w="6415"/>
      </w:tblGrid>
      <w:tr w:rsidR="004E4090" w:rsidRPr="00E125B7" w14:paraId="2FAF5C83" w14:textId="77777777" w:rsidTr="00F40B13">
        <w:trPr>
          <w:trHeight w:val="373"/>
        </w:trPr>
        <w:tc>
          <w:tcPr>
            <w:tcW w:w="5000" w:type="pct"/>
            <w:gridSpan w:val="2"/>
            <w:tcBorders>
              <w:top w:val="single" w:sz="8" w:space="0" w:color="auto"/>
              <w:left w:val="single" w:sz="8" w:space="0" w:color="auto"/>
              <w:bottom w:val="single" w:sz="4" w:space="0" w:color="auto"/>
              <w:right w:val="single" w:sz="4" w:space="0" w:color="auto"/>
            </w:tcBorders>
            <w:shd w:val="clear" w:color="auto" w:fill="BFBFBF"/>
            <w:vAlign w:val="center"/>
          </w:tcPr>
          <w:p w14:paraId="1F30D6DB" w14:textId="77777777" w:rsidR="004E4090" w:rsidRPr="00EB07E0" w:rsidRDefault="004E4090" w:rsidP="00F40B13">
            <w:pPr>
              <w:pStyle w:val="Ttulo2"/>
              <w:numPr>
                <w:ilvl w:val="0"/>
                <w:numId w:val="0"/>
              </w:numPr>
              <w:rPr>
                <w:szCs w:val="20"/>
                <w:lang w:val="es-CO"/>
              </w:rPr>
            </w:pPr>
            <w:r w:rsidRPr="00EB07E0">
              <w:rPr>
                <w:szCs w:val="20"/>
                <w:lang w:val="es-CO"/>
              </w:rPr>
              <w:lastRenderedPageBreak/>
              <w:t xml:space="preserve">INTERRELACION SALIDAS DEL PROCESO (que no vayan dirigidos a procesos del SGC de </w:t>
            </w:r>
            <w:smartTag w:uri="urn:schemas-microsoft-com:office:smarttags" w:element="PersonName">
              <w:smartTagPr>
                <w:attr w:name="ProductID" w:val="la Contralor￭a"/>
              </w:smartTagPr>
              <w:r w:rsidRPr="00EB07E0">
                <w:rPr>
                  <w:szCs w:val="20"/>
                  <w:lang w:val="es-CO"/>
                </w:rPr>
                <w:t>la Contraloría</w:t>
              </w:r>
            </w:smartTag>
            <w:r w:rsidRPr="00EB07E0">
              <w:rPr>
                <w:szCs w:val="20"/>
                <w:lang w:val="es-CO"/>
              </w:rPr>
              <w:t>)</w:t>
            </w:r>
          </w:p>
        </w:tc>
      </w:tr>
      <w:tr w:rsidR="004E4090" w:rsidRPr="00E125B7" w14:paraId="3EBE17CB" w14:textId="77777777" w:rsidTr="00F40B13">
        <w:trPr>
          <w:trHeight w:val="103"/>
        </w:trPr>
        <w:tc>
          <w:tcPr>
            <w:tcW w:w="1557" w:type="pct"/>
            <w:tcBorders>
              <w:top w:val="single" w:sz="4" w:space="0" w:color="auto"/>
              <w:left w:val="single" w:sz="4" w:space="0" w:color="auto"/>
              <w:bottom w:val="single" w:sz="4" w:space="0" w:color="auto"/>
              <w:right w:val="single" w:sz="4" w:space="0" w:color="auto"/>
            </w:tcBorders>
            <w:shd w:val="clear" w:color="auto" w:fill="BFBFBF"/>
            <w:vAlign w:val="center"/>
          </w:tcPr>
          <w:p w14:paraId="757CD5F8" w14:textId="77777777" w:rsidR="004E4090" w:rsidRPr="00EB07E0" w:rsidRDefault="004E4090" w:rsidP="00F40B13">
            <w:pPr>
              <w:jc w:val="center"/>
              <w:rPr>
                <w:rFonts w:cs="Arial"/>
                <w:b/>
                <w:bCs/>
                <w:szCs w:val="20"/>
                <w:lang w:val="es-CO"/>
              </w:rPr>
            </w:pPr>
            <w:r w:rsidRPr="00EB07E0">
              <w:rPr>
                <w:rFonts w:cs="Arial"/>
                <w:b/>
                <w:bCs/>
                <w:szCs w:val="20"/>
                <w:lang w:val="es-CO"/>
              </w:rPr>
              <w:t>Salidas del Procesos</w:t>
            </w:r>
          </w:p>
        </w:tc>
        <w:tc>
          <w:tcPr>
            <w:tcW w:w="3443" w:type="pct"/>
            <w:tcBorders>
              <w:top w:val="single" w:sz="4" w:space="0" w:color="auto"/>
              <w:left w:val="single" w:sz="4" w:space="0" w:color="auto"/>
              <w:bottom w:val="single" w:sz="4" w:space="0" w:color="auto"/>
              <w:right w:val="single" w:sz="4" w:space="0" w:color="auto"/>
            </w:tcBorders>
            <w:shd w:val="clear" w:color="auto" w:fill="BFBFBF"/>
            <w:vAlign w:val="center"/>
          </w:tcPr>
          <w:p w14:paraId="512976C4" w14:textId="77777777" w:rsidR="004E4090" w:rsidRPr="00EB07E0" w:rsidRDefault="004E4090" w:rsidP="00F40B13">
            <w:pPr>
              <w:jc w:val="center"/>
              <w:rPr>
                <w:rFonts w:cs="Arial"/>
                <w:b/>
                <w:szCs w:val="20"/>
                <w:lang w:val="es-CO"/>
              </w:rPr>
            </w:pPr>
            <w:r w:rsidRPr="00EB07E0">
              <w:rPr>
                <w:rFonts w:cs="Arial"/>
                <w:b/>
                <w:bCs/>
                <w:szCs w:val="20"/>
                <w:lang w:val="es-CO"/>
              </w:rPr>
              <w:t>Destino (Externos)</w:t>
            </w:r>
          </w:p>
        </w:tc>
      </w:tr>
      <w:tr w:rsidR="004E4090" w:rsidRPr="00E125B7" w14:paraId="34F068D8" w14:textId="77777777" w:rsidTr="00F40B13">
        <w:trPr>
          <w:trHeight w:val="88"/>
        </w:trPr>
        <w:tc>
          <w:tcPr>
            <w:tcW w:w="1557" w:type="pct"/>
            <w:tcBorders>
              <w:top w:val="single" w:sz="4" w:space="0" w:color="auto"/>
              <w:left w:val="single" w:sz="4" w:space="0" w:color="auto"/>
              <w:bottom w:val="single" w:sz="4" w:space="0" w:color="auto"/>
              <w:right w:val="single" w:sz="4" w:space="0" w:color="auto"/>
            </w:tcBorders>
            <w:shd w:val="clear" w:color="auto" w:fill="FFFFFF"/>
          </w:tcPr>
          <w:p w14:paraId="1DA39161" w14:textId="77777777" w:rsidR="004E4090" w:rsidRPr="00BF64C4" w:rsidRDefault="004E4090" w:rsidP="00F40B13">
            <w:pPr>
              <w:rPr>
                <w:rFonts w:cs="Arial"/>
                <w:bCs/>
                <w:lang w:val="es-CO"/>
              </w:rPr>
            </w:pPr>
            <w:r w:rsidRPr="00BF64C4">
              <w:rPr>
                <w:rFonts w:cs="Arial"/>
                <w:bCs/>
                <w:szCs w:val="22"/>
                <w:lang w:val="es-CO"/>
              </w:rPr>
              <w:t>Informes de auditoria</w:t>
            </w:r>
          </w:p>
        </w:tc>
        <w:tc>
          <w:tcPr>
            <w:tcW w:w="3443" w:type="pct"/>
            <w:tcBorders>
              <w:top w:val="single" w:sz="4" w:space="0" w:color="auto"/>
              <w:left w:val="single" w:sz="4" w:space="0" w:color="auto"/>
              <w:bottom w:val="single" w:sz="4" w:space="0" w:color="auto"/>
              <w:right w:val="single" w:sz="4" w:space="0" w:color="auto"/>
            </w:tcBorders>
            <w:shd w:val="clear" w:color="auto" w:fill="FFFFFF"/>
          </w:tcPr>
          <w:p w14:paraId="270CE66B" w14:textId="77777777" w:rsidR="004E4090" w:rsidRPr="00BF64C4" w:rsidRDefault="004E4090" w:rsidP="00F40B13">
            <w:pPr>
              <w:autoSpaceDE w:val="0"/>
              <w:autoSpaceDN w:val="0"/>
              <w:adjustRightInd w:val="0"/>
              <w:rPr>
                <w:rFonts w:cs="Arial"/>
                <w:lang w:val="es-ES_tradnl" w:eastAsia="es-ES_tradnl"/>
              </w:rPr>
            </w:pPr>
            <w:r w:rsidRPr="00BF64C4">
              <w:rPr>
                <w:rFonts w:cs="Arial"/>
                <w:szCs w:val="22"/>
                <w:lang w:val="es-ES_tradnl" w:eastAsia="es-ES_tradnl"/>
              </w:rPr>
              <w:t xml:space="preserve">Sujetos de Control, Comunidad, Organismos de </w:t>
            </w:r>
            <w:commentRangeStart w:id="2"/>
            <w:r w:rsidRPr="00BF64C4">
              <w:rPr>
                <w:rFonts w:cs="Arial"/>
                <w:szCs w:val="22"/>
                <w:lang w:val="es-ES_tradnl" w:eastAsia="es-ES_tradnl"/>
              </w:rPr>
              <w:t>control</w:t>
            </w:r>
            <w:commentRangeEnd w:id="2"/>
            <w:r w:rsidRPr="00BF64C4">
              <w:rPr>
                <w:rStyle w:val="Refdecomentario"/>
              </w:rPr>
              <w:commentReference w:id="2"/>
            </w:r>
          </w:p>
        </w:tc>
      </w:tr>
      <w:tr w:rsidR="004E4090" w:rsidRPr="00E125B7" w14:paraId="4AA2B9DD" w14:textId="77777777" w:rsidTr="00F40B13">
        <w:trPr>
          <w:trHeight w:val="88"/>
        </w:trPr>
        <w:tc>
          <w:tcPr>
            <w:tcW w:w="1557" w:type="pct"/>
            <w:tcBorders>
              <w:top w:val="single" w:sz="4" w:space="0" w:color="auto"/>
              <w:left w:val="single" w:sz="4" w:space="0" w:color="auto"/>
              <w:bottom w:val="single" w:sz="4" w:space="0" w:color="auto"/>
              <w:right w:val="single" w:sz="4" w:space="0" w:color="auto"/>
            </w:tcBorders>
            <w:shd w:val="clear" w:color="auto" w:fill="FFFFFF"/>
          </w:tcPr>
          <w:p w14:paraId="05F2F55F" w14:textId="77777777" w:rsidR="004E4090" w:rsidRPr="00BF64C4" w:rsidRDefault="004E4090" w:rsidP="00F40B13">
            <w:pPr>
              <w:rPr>
                <w:rFonts w:cs="Arial"/>
                <w:bCs/>
                <w:lang w:val="es-CO"/>
              </w:rPr>
            </w:pPr>
            <w:r w:rsidRPr="00BF64C4">
              <w:rPr>
                <w:bCs/>
                <w:szCs w:val="22"/>
                <w:lang w:val="es-CO"/>
              </w:rPr>
              <w:t>Informes y traslados a los entes de control</w:t>
            </w:r>
          </w:p>
        </w:tc>
        <w:tc>
          <w:tcPr>
            <w:tcW w:w="3443" w:type="pct"/>
            <w:tcBorders>
              <w:top w:val="single" w:sz="4" w:space="0" w:color="auto"/>
              <w:left w:val="single" w:sz="4" w:space="0" w:color="auto"/>
              <w:bottom w:val="single" w:sz="4" w:space="0" w:color="auto"/>
              <w:right w:val="single" w:sz="4" w:space="0" w:color="auto"/>
            </w:tcBorders>
            <w:shd w:val="clear" w:color="auto" w:fill="FFFFFF"/>
          </w:tcPr>
          <w:p w14:paraId="54BBFB40" w14:textId="77777777" w:rsidR="004E4090" w:rsidRPr="00BF64C4" w:rsidRDefault="004E4090" w:rsidP="00F40B13">
            <w:pPr>
              <w:autoSpaceDE w:val="0"/>
              <w:autoSpaceDN w:val="0"/>
              <w:adjustRightInd w:val="0"/>
              <w:rPr>
                <w:rFonts w:cs="Arial"/>
                <w:lang w:val="es-ES_tradnl" w:eastAsia="es-ES_tradnl"/>
              </w:rPr>
            </w:pPr>
            <w:r w:rsidRPr="00BF64C4">
              <w:rPr>
                <w:bCs/>
                <w:szCs w:val="22"/>
                <w:lang w:val="es-CO"/>
              </w:rPr>
              <w:t xml:space="preserve">Auditoría General de </w:t>
            </w:r>
            <w:smartTag w:uri="urn:schemas-microsoft-com:office:smarttags" w:element="PersonName">
              <w:smartTagPr>
                <w:attr w:name="ProductID" w:val="la Rep￺blica"/>
              </w:smartTagPr>
              <w:r w:rsidRPr="00BF64C4">
                <w:rPr>
                  <w:bCs/>
                  <w:szCs w:val="22"/>
                  <w:lang w:val="es-CO"/>
                </w:rPr>
                <w:t>la República</w:t>
              </w:r>
            </w:smartTag>
            <w:r w:rsidRPr="00BF64C4">
              <w:rPr>
                <w:bCs/>
                <w:szCs w:val="22"/>
                <w:lang w:val="es-CO"/>
              </w:rPr>
              <w:t xml:space="preserve">, Contraloría General de la República, Concejo Municipal y Entes Externos, </w:t>
            </w:r>
          </w:p>
        </w:tc>
      </w:tr>
      <w:tr w:rsidR="004E4090" w:rsidRPr="00E125B7" w14:paraId="4DED19CD" w14:textId="77777777" w:rsidTr="00F40B13">
        <w:trPr>
          <w:trHeight w:val="88"/>
        </w:trPr>
        <w:tc>
          <w:tcPr>
            <w:tcW w:w="1557" w:type="pct"/>
            <w:tcBorders>
              <w:top w:val="single" w:sz="4" w:space="0" w:color="auto"/>
              <w:left w:val="single" w:sz="4" w:space="0" w:color="auto"/>
              <w:bottom w:val="single" w:sz="4" w:space="0" w:color="auto"/>
              <w:right w:val="single" w:sz="4" w:space="0" w:color="auto"/>
            </w:tcBorders>
            <w:shd w:val="clear" w:color="auto" w:fill="FFFFFF"/>
          </w:tcPr>
          <w:p w14:paraId="5FC1378A" w14:textId="77777777" w:rsidR="004E4090" w:rsidRPr="00BF64C4" w:rsidRDefault="004E4090" w:rsidP="00F40B13">
            <w:pPr>
              <w:rPr>
                <w:bCs/>
                <w:lang w:val="es-CO"/>
              </w:rPr>
            </w:pPr>
            <w:r w:rsidRPr="00BF64C4">
              <w:rPr>
                <w:rFonts w:cs="Arial"/>
                <w:szCs w:val="22"/>
              </w:rPr>
              <w:t xml:space="preserve">Informe de gestión y evaluación de </w:t>
            </w:r>
            <w:smartTag w:uri="urn:schemas-microsoft-com:office:smarttags" w:element="PersonName">
              <w:smartTagPr>
                <w:attr w:name="ProductID" w:val="la Contralor￭a Municipal"/>
              </w:smartTagPr>
              <w:r w:rsidRPr="00BF64C4">
                <w:rPr>
                  <w:rFonts w:cs="Arial"/>
                  <w:szCs w:val="22"/>
                </w:rPr>
                <w:t>la Contraloría Municipal</w:t>
              </w:r>
            </w:smartTag>
            <w:r w:rsidRPr="00BF64C4">
              <w:rPr>
                <w:rFonts w:cs="Arial"/>
                <w:szCs w:val="22"/>
              </w:rPr>
              <w:t xml:space="preserve"> de Neiva.</w:t>
            </w:r>
          </w:p>
        </w:tc>
        <w:tc>
          <w:tcPr>
            <w:tcW w:w="3443" w:type="pct"/>
            <w:tcBorders>
              <w:top w:val="single" w:sz="4" w:space="0" w:color="auto"/>
              <w:left w:val="single" w:sz="4" w:space="0" w:color="auto"/>
              <w:bottom w:val="single" w:sz="4" w:space="0" w:color="auto"/>
              <w:right w:val="single" w:sz="4" w:space="0" w:color="auto"/>
            </w:tcBorders>
            <w:shd w:val="clear" w:color="auto" w:fill="FFFFFF"/>
            <w:vAlign w:val="center"/>
          </w:tcPr>
          <w:p w14:paraId="127C8453" w14:textId="77777777" w:rsidR="004E4090" w:rsidRPr="00BF64C4" w:rsidRDefault="004E4090" w:rsidP="00F40B13">
            <w:pPr>
              <w:autoSpaceDE w:val="0"/>
              <w:autoSpaceDN w:val="0"/>
              <w:adjustRightInd w:val="0"/>
              <w:rPr>
                <w:bCs/>
                <w:lang w:val="es-CO"/>
              </w:rPr>
            </w:pPr>
            <w:r w:rsidRPr="00BF64C4">
              <w:rPr>
                <w:rFonts w:cs="Arial"/>
                <w:szCs w:val="22"/>
              </w:rPr>
              <w:t xml:space="preserve">Organismos de Control, medios de comunicación, Honorable Concejo de Neiva y Comunidad </w:t>
            </w:r>
          </w:p>
        </w:tc>
      </w:tr>
      <w:tr w:rsidR="004E4090" w:rsidRPr="00E125B7" w14:paraId="7B9C8F9F" w14:textId="77777777" w:rsidTr="00F40B13">
        <w:trPr>
          <w:trHeight w:val="88"/>
        </w:trPr>
        <w:tc>
          <w:tcPr>
            <w:tcW w:w="1557" w:type="pct"/>
            <w:tcBorders>
              <w:top w:val="single" w:sz="4" w:space="0" w:color="auto"/>
              <w:left w:val="single" w:sz="4" w:space="0" w:color="auto"/>
              <w:bottom w:val="single" w:sz="4" w:space="0" w:color="auto"/>
              <w:right w:val="single" w:sz="4" w:space="0" w:color="auto"/>
            </w:tcBorders>
            <w:shd w:val="clear" w:color="auto" w:fill="FFFFFF"/>
          </w:tcPr>
          <w:p w14:paraId="1C03A96A" w14:textId="77777777" w:rsidR="004E4090" w:rsidRPr="00BF64C4" w:rsidRDefault="004E4090" w:rsidP="00F40B13">
            <w:pPr>
              <w:rPr>
                <w:rFonts w:cs="Arial"/>
              </w:rPr>
            </w:pPr>
            <w:r w:rsidRPr="00BF64C4">
              <w:rPr>
                <w:rFonts w:cs="Arial"/>
                <w:szCs w:val="22"/>
              </w:rPr>
              <w:t xml:space="preserve">Informe Presupuestal, Financiero, de Gestión y Resultados y del Medio Ambiente de la gestión fiscal de lo Sujetos de Control </w:t>
            </w:r>
          </w:p>
        </w:tc>
        <w:tc>
          <w:tcPr>
            <w:tcW w:w="3443" w:type="pct"/>
            <w:tcBorders>
              <w:top w:val="single" w:sz="4" w:space="0" w:color="auto"/>
              <w:left w:val="single" w:sz="4" w:space="0" w:color="auto"/>
              <w:bottom w:val="single" w:sz="4" w:space="0" w:color="auto"/>
              <w:right w:val="single" w:sz="4" w:space="0" w:color="auto"/>
            </w:tcBorders>
            <w:shd w:val="clear" w:color="auto" w:fill="FFFFFF"/>
            <w:vAlign w:val="center"/>
          </w:tcPr>
          <w:p w14:paraId="5386F61D" w14:textId="77777777" w:rsidR="004E4090" w:rsidRPr="00BF64C4" w:rsidRDefault="004E4090" w:rsidP="00F40B13">
            <w:pPr>
              <w:autoSpaceDE w:val="0"/>
              <w:autoSpaceDN w:val="0"/>
              <w:adjustRightInd w:val="0"/>
              <w:rPr>
                <w:rFonts w:cs="Arial"/>
              </w:rPr>
            </w:pPr>
            <w:r w:rsidRPr="00BF64C4">
              <w:rPr>
                <w:rFonts w:cs="Arial"/>
                <w:szCs w:val="22"/>
              </w:rPr>
              <w:t xml:space="preserve">Honorable Concejo de Neiva, </w:t>
            </w:r>
            <w:r w:rsidRPr="00BF64C4">
              <w:rPr>
                <w:bCs/>
                <w:szCs w:val="22"/>
                <w:lang w:val="es-CO"/>
              </w:rPr>
              <w:t>Auditoría General de la República</w:t>
            </w:r>
          </w:p>
        </w:tc>
      </w:tr>
    </w:tbl>
    <w:p w14:paraId="403EC5D7" w14:textId="77777777" w:rsidR="004E4090" w:rsidRDefault="004E4090" w:rsidP="004E4090"/>
    <w:tbl>
      <w:tblPr>
        <w:tblW w:w="5188" w:type="pct"/>
        <w:tblCellMar>
          <w:left w:w="70" w:type="dxa"/>
          <w:right w:w="70" w:type="dxa"/>
        </w:tblCellMar>
        <w:tblLook w:val="0000" w:firstRow="0" w:lastRow="0" w:firstColumn="0" w:lastColumn="0" w:noHBand="0" w:noVBand="0"/>
      </w:tblPr>
      <w:tblGrid>
        <w:gridCol w:w="2884"/>
        <w:gridCol w:w="3628"/>
        <w:gridCol w:w="2804"/>
      </w:tblGrid>
      <w:tr w:rsidR="004E4090" w:rsidRPr="000D7A17" w14:paraId="02F46363" w14:textId="77777777" w:rsidTr="00F40B13">
        <w:trPr>
          <w:trHeight w:val="5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338A558" w14:textId="77777777" w:rsidR="004E4090" w:rsidRPr="00EB07E0" w:rsidRDefault="004E4090" w:rsidP="00F40B13">
            <w:pPr>
              <w:pStyle w:val="Ttulo2"/>
              <w:numPr>
                <w:ilvl w:val="0"/>
                <w:numId w:val="0"/>
              </w:numPr>
              <w:rPr>
                <w:sz w:val="22"/>
                <w:szCs w:val="22"/>
                <w:lang w:val="es-CO"/>
              </w:rPr>
            </w:pPr>
          </w:p>
          <w:p w14:paraId="6F2BEB72" w14:textId="77777777" w:rsidR="004E4090" w:rsidRPr="00EB07E0" w:rsidRDefault="004E4090" w:rsidP="00F40B13">
            <w:pPr>
              <w:pStyle w:val="Ttulo2"/>
              <w:numPr>
                <w:ilvl w:val="0"/>
                <w:numId w:val="0"/>
              </w:numPr>
              <w:rPr>
                <w:sz w:val="22"/>
                <w:szCs w:val="22"/>
                <w:lang w:val="es-CO"/>
              </w:rPr>
            </w:pPr>
            <w:r w:rsidRPr="00EB07E0">
              <w:rPr>
                <w:sz w:val="22"/>
                <w:szCs w:val="22"/>
                <w:lang w:val="es-CO"/>
              </w:rPr>
              <w:t xml:space="preserve">RECURSOS </w:t>
            </w:r>
          </w:p>
        </w:tc>
      </w:tr>
      <w:tr w:rsidR="004E4090" w:rsidRPr="000D7A17" w14:paraId="29D33F31" w14:textId="77777777" w:rsidTr="00F40B13">
        <w:trPr>
          <w:trHeight w:val="103"/>
        </w:trPr>
        <w:tc>
          <w:tcPr>
            <w:tcW w:w="1548" w:type="pct"/>
            <w:tcBorders>
              <w:top w:val="single" w:sz="4" w:space="0" w:color="auto"/>
              <w:left w:val="single" w:sz="4" w:space="0" w:color="auto"/>
              <w:bottom w:val="single" w:sz="4" w:space="0" w:color="auto"/>
              <w:right w:val="single" w:sz="4" w:space="0" w:color="auto"/>
            </w:tcBorders>
            <w:shd w:val="clear" w:color="auto" w:fill="BFBFBF"/>
            <w:vAlign w:val="center"/>
          </w:tcPr>
          <w:p w14:paraId="749580E3" w14:textId="77777777" w:rsidR="004E4090" w:rsidRPr="00EB07E0" w:rsidRDefault="004E4090" w:rsidP="00F40B13">
            <w:pPr>
              <w:jc w:val="center"/>
              <w:rPr>
                <w:rFonts w:cs="Arial"/>
                <w:b/>
                <w:bCs/>
                <w:sz w:val="22"/>
                <w:lang w:val="es-CO"/>
              </w:rPr>
            </w:pPr>
            <w:r w:rsidRPr="00EB07E0">
              <w:rPr>
                <w:rFonts w:cs="Arial"/>
                <w:b/>
                <w:bCs/>
                <w:sz w:val="22"/>
                <w:szCs w:val="22"/>
                <w:lang w:val="es-CO"/>
              </w:rPr>
              <w:t>Recurso Humano</w:t>
            </w:r>
          </w:p>
        </w:tc>
        <w:tc>
          <w:tcPr>
            <w:tcW w:w="1947" w:type="pct"/>
            <w:tcBorders>
              <w:top w:val="single" w:sz="4" w:space="0" w:color="auto"/>
              <w:left w:val="single" w:sz="4" w:space="0" w:color="auto"/>
              <w:bottom w:val="single" w:sz="4" w:space="0" w:color="auto"/>
              <w:right w:val="single" w:sz="4" w:space="0" w:color="auto"/>
            </w:tcBorders>
            <w:shd w:val="clear" w:color="auto" w:fill="BFBFBF"/>
            <w:vAlign w:val="center"/>
          </w:tcPr>
          <w:p w14:paraId="267E7FF3" w14:textId="77777777" w:rsidR="004E4090" w:rsidRPr="00EB07E0" w:rsidRDefault="004E4090" w:rsidP="00F40B13">
            <w:pPr>
              <w:jc w:val="center"/>
              <w:rPr>
                <w:rFonts w:cs="Arial"/>
                <w:b/>
                <w:bCs/>
                <w:sz w:val="22"/>
                <w:lang w:val="es-CO"/>
              </w:rPr>
            </w:pPr>
            <w:r w:rsidRPr="00EB07E0">
              <w:rPr>
                <w:rFonts w:cs="Arial"/>
                <w:b/>
                <w:bCs/>
                <w:sz w:val="22"/>
                <w:szCs w:val="22"/>
                <w:lang w:val="es-CO"/>
              </w:rPr>
              <w:t>Infraestructura</w:t>
            </w:r>
          </w:p>
        </w:tc>
        <w:tc>
          <w:tcPr>
            <w:tcW w:w="1505" w:type="pct"/>
            <w:tcBorders>
              <w:top w:val="single" w:sz="4" w:space="0" w:color="auto"/>
              <w:left w:val="single" w:sz="4" w:space="0" w:color="auto"/>
              <w:bottom w:val="single" w:sz="4" w:space="0" w:color="auto"/>
              <w:right w:val="single" w:sz="4" w:space="0" w:color="auto"/>
            </w:tcBorders>
            <w:shd w:val="clear" w:color="auto" w:fill="BFBFBF"/>
            <w:vAlign w:val="center"/>
          </w:tcPr>
          <w:p w14:paraId="5DFF6504" w14:textId="77777777" w:rsidR="004E4090" w:rsidRPr="00EB07E0" w:rsidRDefault="004E4090" w:rsidP="00F40B13">
            <w:pPr>
              <w:jc w:val="center"/>
              <w:rPr>
                <w:rFonts w:cs="Arial"/>
                <w:b/>
                <w:sz w:val="22"/>
                <w:lang w:val="es-CO"/>
              </w:rPr>
            </w:pPr>
            <w:r w:rsidRPr="00EB07E0">
              <w:rPr>
                <w:rFonts w:cs="Arial"/>
                <w:b/>
                <w:sz w:val="22"/>
                <w:szCs w:val="22"/>
                <w:lang w:val="es-CO"/>
              </w:rPr>
              <w:t>Ambiente de trabajo</w:t>
            </w:r>
          </w:p>
        </w:tc>
      </w:tr>
      <w:tr w:rsidR="004E4090" w:rsidRPr="00BF64C4" w14:paraId="3BBD2266" w14:textId="77777777" w:rsidTr="00F40B13">
        <w:trPr>
          <w:trHeight w:val="88"/>
        </w:trPr>
        <w:tc>
          <w:tcPr>
            <w:tcW w:w="1548" w:type="pct"/>
            <w:tcBorders>
              <w:top w:val="single" w:sz="4" w:space="0" w:color="auto"/>
              <w:left w:val="single" w:sz="4" w:space="0" w:color="auto"/>
              <w:bottom w:val="single" w:sz="4" w:space="0" w:color="auto"/>
              <w:right w:val="single" w:sz="4" w:space="0" w:color="auto"/>
            </w:tcBorders>
            <w:shd w:val="clear" w:color="auto" w:fill="FFFFFF"/>
          </w:tcPr>
          <w:p w14:paraId="282C147E" w14:textId="77777777" w:rsidR="004E4090" w:rsidRPr="00BF64C4" w:rsidRDefault="004E4090" w:rsidP="00F40B13">
            <w:pPr>
              <w:rPr>
                <w:rFonts w:cs="Arial"/>
              </w:rPr>
            </w:pPr>
            <w:r w:rsidRPr="00BF64C4">
              <w:rPr>
                <w:rFonts w:cs="Arial"/>
                <w:szCs w:val="22"/>
              </w:rPr>
              <w:t>Contralor, Director(a) Técnico(a) de Fiscalización Profesionales Especializados I y II, Profesionales Universitarios, Auxiliar Administrativa, acompañamiento Profesional del Derecho y otras disciplinas.</w:t>
            </w:r>
          </w:p>
        </w:tc>
        <w:tc>
          <w:tcPr>
            <w:tcW w:w="1947" w:type="pct"/>
            <w:tcBorders>
              <w:top w:val="single" w:sz="4" w:space="0" w:color="auto"/>
              <w:left w:val="single" w:sz="4" w:space="0" w:color="auto"/>
              <w:bottom w:val="single" w:sz="4" w:space="0" w:color="auto"/>
              <w:right w:val="single" w:sz="4" w:space="0" w:color="auto"/>
            </w:tcBorders>
            <w:shd w:val="clear" w:color="auto" w:fill="FFFFFF"/>
            <w:vAlign w:val="center"/>
          </w:tcPr>
          <w:p w14:paraId="3E1AE982" w14:textId="77777777" w:rsidR="004E4090" w:rsidRPr="00BF64C4" w:rsidRDefault="004E4090" w:rsidP="00F40B13">
            <w:pPr>
              <w:rPr>
                <w:rFonts w:cs="Arial"/>
                <w:lang w:val="es-CO"/>
              </w:rPr>
            </w:pPr>
            <w:r w:rsidRPr="00BF64C4">
              <w:rPr>
                <w:rFonts w:cs="Arial"/>
                <w:szCs w:val="22"/>
                <w:lang w:val="es-CO"/>
              </w:rPr>
              <w:t>Computadores, impresora, Escritorios, Red comunicaciones e Internet, instalaciones locativas.</w:t>
            </w: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297D01DC" w14:textId="77777777" w:rsidR="004E4090" w:rsidRPr="00BF64C4" w:rsidRDefault="004E4090" w:rsidP="00F40B13">
            <w:pPr>
              <w:rPr>
                <w:rFonts w:cs="Arial"/>
                <w:lang w:val="es-CO"/>
              </w:rPr>
            </w:pPr>
            <w:r w:rsidRPr="00BF64C4">
              <w:rPr>
                <w:rFonts w:cs="Arial"/>
                <w:szCs w:val="22"/>
                <w:lang w:val="es-ES_tradnl" w:eastAsia="es-ES_tradnl"/>
              </w:rPr>
              <w:t>Ambiente que garantice las condiciones ergonómicas básicas, luminosidad, confort térmico, relaciones laborales óptimas.</w:t>
            </w:r>
          </w:p>
        </w:tc>
      </w:tr>
    </w:tbl>
    <w:p w14:paraId="61DD75D9" w14:textId="77777777" w:rsidR="004E4090" w:rsidRDefault="004E4090" w:rsidP="004E4090"/>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0"/>
        <w:gridCol w:w="4787"/>
        <w:gridCol w:w="2089"/>
      </w:tblGrid>
      <w:tr w:rsidR="004E4090" w:rsidRPr="000D7A17" w14:paraId="5BF0CBF3" w14:textId="77777777" w:rsidTr="00F40B13">
        <w:trPr>
          <w:trHeight w:val="60"/>
        </w:trPr>
        <w:tc>
          <w:tcPr>
            <w:tcW w:w="5000" w:type="pct"/>
            <w:gridSpan w:val="3"/>
            <w:shd w:val="clear" w:color="auto" w:fill="BFBFBF"/>
            <w:vAlign w:val="center"/>
          </w:tcPr>
          <w:p w14:paraId="07FEFB06" w14:textId="77777777" w:rsidR="004E4090" w:rsidRPr="00EB07E0" w:rsidRDefault="004E4090" w:rsidP="00F40B13">
            <w:pPr>
              <w:pStyle w:val="Ttulo2"/>
              <w:numPr>
                <w:ilvl w:val="0"/>
                <w:numId w:val="0"/>
              </w:numPr>
              <w:rPr>
                <w:sz w:val="22"/>
                <w:szCs w:val="22"/>
                <w:lang w:val="es-CO"/>
              </w:rPr>
            </w:pPr>
            <w:r w:rsidRPr="00EB07E0">
              <w:rPr>
                <w:sz w:val="22"/>
                <w:szCs w:val="22"/>
                <w:lang w:val="es-CO"/>
              </w:rPr>
              <w:t xml:space="preserve">AUTOCONTROL </w:t>
            </w:r>
          </w:p>
        </w:tc>
      </w:tr>
      <w:tr w:rsidR="004E4090" w:rsidRPr="000D7A17" w14:paraId="5D48BC17" w14:textId="77777777" w:rsidTr="00F40B13">
        <w:trPr>
          <w:trHeight w:val="100"/>
        </w:trPr>
        <w:tc>
          <w:tcPr>
            <w:tcW w:w="1310" w:type="pct"/>
            <w:shd w:val="clear" w:color="auto" w:fill="BFBFBF"/>
            <w:vAlign w:val="center"/>
          </w:tcPr>
          <w:p w14:paraId="3FCD2103" w14:textId="77777777" w:rsidR="004E4090" w:rsidRPr="00EB07E0" w:rsidRDefault="004E4090" w:rsidP="00F40B13">
            <w:pPr>
              <w:jc w:val="center"/>
              <w:rPr>
                <w:rFonts w:cs="Arial"/>
                <w:b/>
                <w:sz w:val="22"/>
              </w:rPr>
            </w:pPr>
            <w:r w:rsidRPr="00EB07E0">
              <w:rPr>
                <w:rFonts w:cs="Arial"/>
                <w:b/>
                <w:sz w:val="22"/>
                <w:szCs w:val="22"/>
              </w:rPr>
              <w:t>Criterio</w:t>
            </w:r>
          </w:p>
        </w:tc>
        <w:tc>
          <w:tcPr>
            <w:tcW w:w="2569" w:type="pct"/>
            <w:shd w:val="clear" w:color="auto" w:fill="BFBFBF"/>
            <w:vAlign w:val="center"/>
          </w:tcPr>
          <w:p w14:paraId="3B7853F8" w14:textId="77777777" w:rsidR="004E4090" w:rsidRPr="00EB07E0" w:rsidRDefault="004E4090" w:rsidP="00F40B13">
            <w:pPr>
              <w:jc w:val="center"/>
              <w:rPr>
                <w:rFonts w:cs="Arial"/>
                <w:b/>
                <w:sz w:val="22"/>
              </w:rPr>
            </w:pPr>
            <w:r w:rsidRPr="00EB07E0">
              <w:rPr>
                <w:rFonts w:cs="Arial"/>
                <w:b/>
                <w:sz w:val="22"/>
                <w:szCs w:val="22"/>
              </w:rPr>
              <w:t>Método</w:t>
            </w:r>
          </w:p>
        </w:tc>
        <w:tc>
          <w:tcPr>
            <w:tcW w:w="1121" w:type="pct"/>
            <w:shd w:val="clear" w:color="auto" w:fill="BFBFBF"/>
            <w:vAlign w:val="center"/>
          </w:tcPr>
          <w:p w14:paraId="123A2FCE" w14:textId="77777777" w:rsidR="004E4090" w:rsidRPr="00EB07E0" w:rsidRDefault="004E4090" w:rsidP="00F40B13">
            <w:pPr>
              <w:jc w:val="center"/>
              <w:rPr>
                <w:rFonts w:cs="Arial"/>
                <w:b/>
                <w:sz w:val="22"/>
              </w:rPr>
            </w:pPr>
            <w:r w:rsidRPr="00EB07E0">
              <w:rPr>
                <w:rFonts w:cs="Arial"/>
                <w:b/>
                <w:sz w:val="22"/>
                <w:szCs w:val="22"/>
              </w:rPr>
              <w:t>Registro</w:t>
            </w:r>
          </w:p>
        </w:tc>
      </w:tr>
      <w:tr w:rsidR="004E4090" w:rsidRPr="000D7A17" w14:paraId="38D333A0" w14:textId="77777777" w:rsidTr="00F40B13">
        <w:trPr>
          <w:trHeight w:val="2230"/>
        </w:trPr>
        <w:tc>
          <w:tcPr>
            <w:tcW w:w="1310" w:type="pct"/>
            <w:shd w:val="clear" w:color="auto" w:fill="FFFFFF"/>
            <w:vAlign w:val="center"/>
          </w:tcPr>
          <w:p w14:paraId="4A64986B" w14:textId="77777777" w:rsidR="004E4090" w:rsidRPr="00BF64C4" w:rsidRDefault="004E4090" w:rsidP="00F40B13">
            <w:pPr>
              <w:rPr>
                <w:rFonts w:cs="Arial"/>
                <w:bCs/>
              </w:rPr>
            </w:pPr>
            <w:r w:rsidRPr="00BF64C4">
              <w:rPr>
                <w:rFonts w:cs="Arial"/>
                <w:bCs/>
                <w:szCs w:val="22"/>
              </w:rPr>
              <w:t xml:space="preserve">Medir el grado de avance y efectividad del </w:t>
            </w:r>
            <w:r w:rsidRPr="00BA61C9">
              <w:rPr>
                <w:rFonts w:cs="Arial"/>
                <w:bCs/>
                <w:szCs w:val="22"/>
                <w:highlight w:val="yellow"/>
              </w:rPr>
              <w:t>P.G.A.</w:t>
            </w:r>
            <w:r w:rsidRPr="00BF64C4">
              <w:rPr>
                <w:rFonts w:cs="Arial"/>
                <w:bCs/>
                <w:szCs w:val="22"/>
              </w:rPr>
              <w:t xml:space="preserve"> </w:t>
            </w:r>
          </w:p>
        </w:tc>
        <w:tc>
          <w:tcPr>
            <w:tcW w:w="2569" w:type="pct"/>
            <w:shd w:val="clear" w:color="auto" w:fill="FFFFFF"/>
          </w:tcPr>
          <w:p w14:paraId="10382773" w14:textId="77777777" w:rsidR="004E4090" w:rsidRPr="00BF64C4" w:rsidRDefault="004E4090" w:rsidP="00F40B13">
            <w:pPr>
              <w:spacing w:before="100" w:beforeAutospacing="1" w:after="100" w:afterAutospacing="1"/>
              <w:rPr>
                <w:rFonts w:cs="Arial"/>
                <w:color w:val="000033"/>
                <w:lang w:val="es-ES_tradnl" w:eastAsia="es-ES_tradnl"/>
              </w:rPr>
            </w:pPr>
            <w:r w:rsidRPr="00BF64C4">
              <w:rPr>
                <w:rFonts w:cs="Arial"/>
                <w:color w:val="000033"/>
                <w:szCs w:val="22"/>
                <w:lang w:val="es-ES_tradnl" w:eastAsia="es-ES_tradnl"/>
              </w:rPr>
              <w:t xml:space="preserve">El o la director(a) Técnico(a) de Fiscalización realiza seguimiento a la ejecución </w:t>
            </w:r>
            <w:r w:rsidRPr="00BA61C9">
              <w:rPr>
                <w:rFonts w:cs="Arial"/>
                <w:color w:val="000033"/>
                <w:szCs w:val="22"/>
                <w:highlight w:val="yellow"/>
                <w:lang w:val="es-ES_tradnl" w:eastAsia="es-ES_tradnl"/>
              </w:rPr>
              <w:t>del P.G.A</w:t>
            </w:r>
            <w:r w:rsidRPr="00BF64C4">
              <w:rPr>
                <w:rFonts w:cs="Arial"/>
                <w:color w:val="000033"/>
                <w:szCs w:val="22"/>
                <w:lang w:val="es-ES_tradnl" w:eastAsia="es-ES_tradnl"/>
              </w:rPr>
              <w:t xml:space="preserve"> de manera frecuente.</w:t>
            </w:r>
          </w:p>
          <w:p w14:paraId="554E33CD" w14:textId="77777777" w:rsidR="004E4090" w:rsidRPr="00BF64C4" w:rsidRDefault="004E4090" w:rsidP="00F40B13">
            <w:pPr>
              <w:spacing w:before="100" w:beforeAutospacing="1" w:after="100" w:afterAutospacing="1"/>
              <w:jc w:val="left"/>
              <w:rPr>
                <w:rFonts w:cs="Arial"/>
                <w:color w:val="FF0000"/>
                <w:lang w:val="es-ES_tradnl" w:eastAsia="es-ES_tradnl"/>
              </w:rPr>
            </w:pPr>
            <w:r w:rsidRPr="00BF64C4">
              <w:rPr>
                <w:rFonts w:cs="Arial"/>
                <w:color w:val="000033"/>
                <w:szCs w:val="22"/>
                <w:lang w:val="es-ES_tradnl" w:eastAsia="es-ES_tradnl"/>
              </w:rPr>
              <w:t>El Director Técnico de Fiscalización realiza seguimiento permanente a cada uno de los procesos auditores en trámite.</w:t>
            </w:r>
          </w:p>
        </w:tc>
        <w:tc>
          <w:tcPr>
            <w:tcW w:w="1121" w:type="pct"/>
            <w:shd w:val="clear" w:color="auto" w:fill="FFFFFF"/>
          </w:tcPr>
          <w:p w14:paraId="34263530" w14:textId="77777777" w:rsidR="004E4090" w:rsidRPr="00BF64C4" w:rsidRDefault="004E4090" w:rsidP="00F40B13">
            <w:pPr>
              <w:rPr>
                <w:rFonts w:cs="Arial"/>
                <w:bCs/>
              </w:rPr>
            </w:pPr>
            <w:r w:rsidRPr="00627969">
              <w:rPr>
                <w:rFonts w:cs="Arial"/>
                <w:szCs w:val="22"/>
                <w:highlight w:val="yellow"/>
              </w:rPr>
              <w:t>FORMATO FI-F-38</w:t>
            </w:r>
            <w:r w:rsidRPr="00BF64C4">
              <w:rPr>
                <w:rFonts w:cs="Arial"/>
                <w:szCs w:val="22"/>
              </w:rPr>
              <w:t xml:space="preserve"> papel de trabajo supervisión de auditoría.</w:t>
            </w:r>
          </w:p>
        </w:tc>
      </w:tr>
    </w:tbl>
    <w:p w14:paraId="19705C04" w14:textId="77777777" w:rsidR="009A7242" w:rsidRPr="00AA40EF" w:rsidRDefault="009A7242"/>
    <w:sectPr w:rsidR="009A7242" w:rsidRPr="00AA40EF" w:rsidSect="009A7242">
      <w:headerReference w:type="default" r:id="rId9"/>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ía Paula Guarnizo" w:date="2020-08-25T10:46:00Z" w:initials="MPG">
    <w:p w14:paraId="1BC5F284" w14:textId="77777777" w:rsidR="004E4090" w:rsidRDefault="004E4090" w:rsidP="004E4090">
      <w:pPr>
        <w:pStyle w:val="Textocomentario"/>
      </w:pPr>
      <w:r>
        <w:rPr>
          <w:rStyle w:val="Refdecomentario"/>
        </w:rPr>
        <w:annotationRef/>
      </w:r>
      <w:r>
        <w:t>La auditoría general estableció que una vez los hallazgos estén en la Dirección de Responsabilidad Fiscal y Jurisdicción Coactiva, se debe realizar apertura a los traslados de hallazgos.</w:t>
      </w:r>
    </w:p>
  </w:comment>
  <w:comment w:id="2" w:author="María Paula Guarnizo" w:date="2020-08-25T10:46:00Z" w:initials="MPG">
    <w:p w14:paraId="13F568E1" w14:textId="77777777" w:rsidR="004E4090" w:rsidRDefault="004E4090" w:rsidP="004E4090">
      <w:pPr>
        <w:pStyle w:val="Textocomentario"/>
      </w:pPr>
      <w:r>
        <w:rPr>
          <w:rStyle w:val="Refdecomentario"/>
        </w:rPr>
        <w:annotationRef/>
      </w:r>
      <w:r>
        <w:t>Se eliminan memorandos de advertencia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5F284" w15:done="0"/>
  <w15:commentEx w15:paraId="13F56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3E725" w14:textId="77777777" w:rsidR="00327591" w:rsidRDefault="00327591" w:rsidP="004E4090">
      <w:r>
        <w:separator/>
      </w:r>
    </w:p>
  </w:endnote>
  <w:endnote w:type="continuationSeparator" w:id="0">
    <w:p w14:paraId="371F8052" w14:textId="77777777" w:rsidR="00327591" w:rsidRDefault="00327591" w:rsidP="004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8D9F" w14:textId="77777777" w:rsidR="004E4090" w:rsidRPr="009002C8" w:rsidRDefault="009002C8" w:rsidP="004E4090">
    <w:pPr>
      <w:pStyle w:val="Piedepgina"/>
      <w:jc w:val="center"/>
      <w:rPr>
        <w:rFonts w:ascii="Georgia" w:hAnsi="Georgia" w:cs="Arial"/>
        <w:b/>
      </w:rPr>
    </w:pPr>
    <w:r w:rsidRPr="009002C8">
      <w:rPr>
        <w:rFonts w:ascii="Georgia" w:hAnsi="Georgia" w:cs="Arial"/>
        <w:b/>
      </w:rPr>
      <w:t>El control fiscal al servicio de todos y del medio ambiente</w:t>
    </w:r>
  </w:p>
  <w:p w14:paraId="1E720732" w14:textId="77777777" w:rsidR="004E4090" w:rsidRDefault="004E40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AE564" w14:textId="77777777" w:rsidR="00327591" w:rsidRDefault="00327591" w:rsidP="004E4090">
      <w:r>
        <w:separator/>
      </w:r>
    </w:p>
  </w:footnote>
  <w:footnote w:type="continuationSeparator" w:id="0">
    <w:p w14:paraId="72142A5F" w14:textId="77777777" w:rsidR="00327591" w:rsidRDefault="00327591" w:rsidP="004E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78" w:type="dxa"/>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008"/>
      <w:gridCol w:w="7976"/>
      <w:gridCol w:w="858"/>
      <w:gridCol w:w="936"/>
    </w:tblGrid>
    <w:tr w:rsidR="004E4090" w14:paraId="79D23412" w14:textId="77777777" w:rsidTr="009002C8">
      <w:trPr>
        <w:cantSplit/>
        <w:trHeight w:val="15"/>
      </w:trPr>
      <w:tc>
        <w:tcPr>
          <w:tcW w:w="2008" w:type="dxa"/>
          <w:vMerge w:val="restart"/>
          <w:vAlign w:val="center"/>
        </w:tcPr>
        <w:p w14:paraId="53AE077B" w14:textId="77777777" w:rsidR="004E4090" w:rsidRDefault="009002C8" w:rsidP="00F40B13">
          <w:pPr>
            <w:pStyle w:val="Encabezado"/>
            <w:jc w:val="center"/>
          </w:pPr>
          <w:r w:rsidRPr="00643D40">
            <w:rPr>
              <w:noProof/>
              <w:lang w:val="es-CO" w:eastAsia="es-CO"/>
            </w:rPr>
            <w:drawing>
              <wp:inline distT="0" distB="0" distL="0" distR="0" wp14:anchorId="2AB62898" wp14:editId="29401E58">
                <wp:extent cx="1228725" cy="847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p>
      </w:tc>
      <w:tc>
        <w:tcPr>
          <w:tcW w:w="7976" w:type="dxa"/>
          <w:vAlign w:val="center"/>
        </w:tcPr>
        <w:p w14:paraId="5661CA3B" w14:textId="77777777" w:rsidR="004E4090" w:rsidRDefault="004E4090" w:rsidP="00F40B13">
          <w:pPr>
            <w:pStyle w:val="Encabezado"/>
            <w:jc w:val="center"/>
            <w:rPr>
              <w:b/>
            </w:rPr>
          </w:pPr>
          <w:r>
            <w:rPr>
              <w:b/>
            </w:rPr>
            <w:t>PROCEDIMIENTO</w:t>
          </w:r>
        </w:p>
      </w:tc>
      <w:tc>
        <w:tcPr>
          <w:tcW w:w="858" w:type="dxa"/>
          <w:vAlign w:val="center"/>
        </w:tcPr>
        <w:p w14:paraId="00981D64" w14:textId="77777777" w:rsidR="004E4090" w:rsidRDefault="004E4090" w:rsidP="00F40B13">
          <w:pPr>
            <w:pStyle w:val="Encabezado"/>
            <w:jc w:val="left"/>
            <w:rPr>
              <w:rFonts w:cs="Arial"/>
              <w:b/>
              <w:sz w:val="16"/>
              <w:szCs w:val="16"/>
            </w:rPr>
          </w:pPr>
          <w:r>
            <w:rPr>
              <w:rFonts w:cs="Arial"/>
              <w:b/>
              <w:sz w:val="16"/>
              <w:szCs w:val="16"/>
            </w:rPr>
            <w:t>CÓDIGO</w:t>
          </w:r>
        </w:p>
      </w:tc>
      <w:tc>
        <w:tcPr>
          <w:tcW w:w="936" w:type="dxa"/>
          <w:vAlign w:val="center"/>
        </w:tcPr>
        <w:p w14:paraId="66AC44A4" w14:textId="77777777" w:rsidR="004E4090" w:rsidRDefault="004E4090" w:rsidP="00F40B13">
          <w:pPr>
            <w:pStyle w:val="Encabezado"/>
            <w:jc w:val="center"/>
            <w:rPr>
              <w:rFonts w:cs="Arial"/>
              <w:sz w:val="16"/>
              <w:szCs w:val="16"/>
            </w:rPr>
          </w:pPr>
          <w:r>
            <w:rPr>
              <w:rFonts w:cs="Arial"/>
              <w:sz w:val="16"/>
              <w:szCs w:val="16"/>
            </w:rPr>
            <w:t>FI-C-01</w:t>
          </w:r>
        </w:p>
      </w:tc>
    </w:tr>
    <w:tr w:rsidR="004E4090" w14:paraId="38C14439" w14:textId="77777777" w:rsidTr="009002C8">
      <w:trPr>
        <w:cantSplit/>
        <w:trHeight w:val="15"/>
      </w:trPr>
      <w:tc>
        <w:tcPr>
          <w:tcW w:w="2008" w:type="dxa"/>
          <w:vMerge/>
          <w:vAlign w:val="center"/>
        </w:tcPr>
        <w:p w14:paraId="1024A2CF" w14:textId="77777777" w:rsidR="004E4090" w:rsidRDefault="004E4090" w:rsidP="00F40B13">
          <w:pPr>
            <w:pStyle w:val="Encabezado"/>
            <w:jc w:val="center"/>
          </w:pPr>
        </w:p>
      </w:tc>
      <w:tc>
        <w:tcPr>
          <w:tcW w:w="7976" w:type="dxa"/>
          <w:vMerge w:val="restart"/>
          <w:vAlign w:val="center"/>
        </w:tcPr>
        <w:p w14:paraId="688693DF" w14:textId="77777777" w:rsidR="004E4090" w:rsidRDefault="008721BF" w:rsidP="00F40B13">
          <w:pPr>
            <w:pStyle w:val="Encabezado"/>
            <w:jc w:val="center"/>
            <w:rPr>
              <w:rFonts w:cs="Arial"/>
              <w:b/>
              <w:bCs/>
              <w:sz w:val="24"/>
            </w:rPr>
          </w:pPr>
          <w:r>
            <w:rPr>
              <w:rFonts w:cs="Arial"/>
              <w:b/>
              <w:bCs/>
              <w:sz w:val="24"/>
            </w:rPr>
            <w:t>CARACTERIZACIÓN FISCALIZACIÓN</w:t>
          </w:r>
          <w:r w:rsidR="004E4090">
            <w:rPr>
              <w:rFonts w:cs="Arial"/>
              <w:b/>
              <w:bCs/>
              <w:sz w:val="24"/>
            </w:rPr>
            <w:t xml:space="preserve"> </w:t>
          </w:r>
        </w:p>
      </w:tc>
      <w:tc>
        <w:tcPr>
          <w:tcW w:w="858" w:type="dxa"/>
          <w:vAlign w:val="center"/>
        </w:tcPr>
        <w:p w14:paraId="0DE3C674" w14:textId="77777777" w:rsidR="004E4090" w:rsidRDefault="004E4090" w:rsidP="00F40B13">
          <w:pPr>
            <w:pStyle w:val="Encabezado"/>
            <w:jc w:val="left"/>
            <w:rPr>
              <w:rFonts w:cs="Arial"/>
              <w:b/>
              <w:sz w:val="16"/>
              <w:szCs w:val="16"/>
            </w:rPr>
          </w:pPr>
          <w:r>
            <w:rPr>
              <w:rFonts w:cs="Arial"/>
              <w:b/>
              <w:sz w:val="16"/>
              <w:szCs w:val="16"/>
            </w:rPr>
            <w:t>VERSIÓN</w:t>
          </w:r>
        </w:p>
      </w:tc>
      <w:tc>
        <w:tcPr>
          <w:tcW w:w="936" w:type="dxa"/>
          <w:vAlign w:val="center"/>
        </w:tcPr>
        <w:p w14:paraId="76410DF4" w14:textId="77777777" w:rsidR="004E4090" w:rsidRDefault="009002C8" w:rsidP="00F40B13">
          <w:pPr>
            <w:pStyle w:val="Encabezado"/>
            <w:jc w:val="center"/>
            <w:rPr>
              <w:rFonts w:cs="Arial"/>
              <w:b/>
              <w:sz w:val="16"/>
              <w:szCs w:val="16"/>
            </w:rPr>
          </w:pPr>
          <w:r>
            <w:rPr>
              <w:rFonts w:cs="Arial"/>
              <w:b/>
              <w:sz w:val="16"/>
              <w:szCs w:val="16"/>
            </w:rPr>
            <w:t>9</w:t>
          </w:r>
        </w:p>
      </w:tc>
    </w:tr>
    <w:tr w:rsidR="004E4090" w14:paraId="2D6257FE" w14:textId="77777777" w:rsidTr="009002C8">
      <w:trPr>
        <w:cantSplit/>
        <w:trHeight w:val="15"/>
      </w:trPr>
      <w:tc>
        <w:tcPr>
          <w:tcW w:w="2008" w:type="dxa"/>
          <w:vMerge/>
          <w:vAlign w:val="center"/>
        </w:tcPr>
        <w:p w14:paraId="69631ED6" w14:textId="77777777" w:rsidR="004E4090" w:rsidRDefault="004E4090" w:rsidP="00F40B13">
          <w:pPr>
            <w:pStyle w:val="Encabezado"/>
            <w:jc w:val="center"/>
          </w:pPr>
        </w:p>
      </w:tc>
      <w:tc>
        <w:tcPr>
          <w:tcW w:w="7976" w:type="dxa"/>
          <w:vMerge/>
          <w:vAlign w:val="center"/>
        </w:tcPr>
        <w:p w14:paraId="1AA2F9AC" w14:textId="77777777" w:rsidR="004E4090" w:rsidRDefault="004E4090" w:rsidP="00F40B13">
          <w:pPr>
            <w:pStyle w:val="Encabezado"/>
            <w:jc w:val="center"/>
            <w:rPr>
              <w:b/>
              <w:sz w:val="24"/>
            </w:rPr>
          </w:pPr>
        </w:p>
      </w:tc>
      <w:tc>
        <w:tcPr>
          <w:tcW w:w="858" w:type="dxa"/>
          <w:vAlign w:val="center"/>
        </w:tcPr>
        <w:p w14:paraId="7950ED9C" w14:textId="77777777" w:rsidR="004E4090" w:rsidRDefault="004E4090" w:rsidP="00F40B13">
          <w:pPr>
            <w:pStyle w:val="Encabezado"/>
            <w:jc w:val="left"/>
            <w:rPr>
              <w:rFonts w:cs="Arial"/>
              <w:b/>
              <w:sz w:val="16"/>
              <w:szCs w:val="16"/>
            </w:rPr>
          </w:pPr>
          <w:r>
            <w:rPr>
              <w:rFonts w:cs="Arial"/>
              <w:b/>
              <w:sz w:val="16"/>
              <w:szCs w:val="16"/>
            </w:rPr>
            <w:t>VIGENCIA</w:t>
          </w:r>
        </w:p>
      </w:tc>
      <w:tc>
        <w:tcPr>
          <w:tcW w:w="936" w:type="dxa"/>
          <w:vAlign w:val="center"/>
        </w:tcPr>
        <w:p w14:paraId="30B8675E" w14:textId="77777777" w:rsidR="004E4090" w:rsidRDefault="009002C8" w:rsidP="00F40B13">
          <w:pPr>
            <w:pStyle w:val="Encabezado"/>
            <w:jc w:val="center"/>
            <w:rPr>
              <w:rFonts w:cs="Arial"/>
              <w:sz w:val="16"/>
              <w:szCs w:val="16"/>
            </w:rPr>
          </w:pPr>
          <w:r>
            <w:rPr>
              <w:rFonts w:cs="Arial"/>
              <w:sz w:val="16"/>
              <w:szCs w:val="16"/>
            </w:rPr>
            <w:t>24-10-2022</w:t>
          </w:r>
        </w:p>
      </w:tc>
    </w:tr>
    <w:tr w:rsidR="004E4090" w14:paraId="613788F8" w14:textId="77777777" w:rsidTr="009002C8">
      <w:trPr>
        <w:cantSplit/>
        <w:trHeight w:val="15"/>
      </w:trPr>
      <w:tc>
        <w:tcPr>
          <w:tcW w:w="2008" w:type="dxa"/>
          <w:vMerge/>
          <w:vAlign w:val="center"/>
        </w:tcPr>
        <w:p w14:paraId="30D672C2" w14:textId="77777777" w:rsidR="004E4090" w:rsidRDefault="004E4090" w:rsidP="00F40B13">
          <w:pPr>
            <w:pStyle w:val="Encabezado"/>
            <w:jc w:val="center"/>
          </w:pPr>
        </w:p>
      </w:tc>
      <w:tc>
        <w:tcPr>
          <w:tcW w:w="7976" w:type="dxa"/>
          <w:vMerge/>
          <w:vAlign w:val="center"/>
        </w:tcPr>
        <w:p w14:paraId="2DFD3AE5" w14:textId="77777777" w:rsidR="004E4090" w:rsidRDefault="004E4090" w:rsidP="00F40B13">
          <w:pPr>
            <w:pStyle w:val="Encabezado"/>
            <w:jc w:val="center"/>
            <w:rPr>
              <w:b/>
              <w:sz w:val="24"/>
            </w:rPr>
          </w:pPr>
        </w:p>
      </w:tc>
      <w:tc>
        <w:tcPr>
          <w:tcW w:w="858" w:type="dxa"/>
          <w:vAlign w:val="center"/>
        </w:tcPr>
        <w:p w14:paraId="66C9226E" w14:textId="77777777" w:rsidR="004E4090" w:rsidRDefault="004E4090" w:rsidP="00F40B13">
          <w:pPr>
            <w:pStyle w:val="Encabezado"/>
            <w:jc w:val="center"/>
            <w:rPr>
              <w:b/>
              <w:sz w:val="16"/>
              <w:szCs w:val="16"/>
            </w:rPr>
          </w:pPr>
          <w:r>
            <w:rPr>
              <w:rFonts w:cs="Arial"/>
              <w:b/>
              <w:sz w:val="16"/>
              <w:szCs w:val="16"/>
            </w:rPr>
            <w:t xml:space="preserve">PÁGINA </w:t>
          </w:r>
        </w:p>
      </w:tc>
      <w:tc>
        <w:tcPr>
          <w:tcW w:w="936" w:type="dxa"/>
          <w:vAlign w:val="center"/>
        </w:tcPr>
        <w:p w14:paraId="4D3ABB7D" w14:textId="77777777" w:rsidR="004E4090" w:rsidRDefault="00906E0D" w:rsidP="00F40B13">
          <w:pPr>
            <w:pStyle w:val="Encabezado"/>
            <w:jc w:val="center"/>
            <w:rPr>
              <w:b/>
              <w:sz w:val="16"/>
              <w:szCs w:val="16"/>
            </w:rPr>
          </w:pPr>
          <w:r>
            <w:rPr>
              <w:rFonts w:cs="Arial"/>
              <w:sz w:val="16"/>
              <w:szCs w:val="16"/>
            </w:rPr>
            <w:fldChar w:fldCharType="begin"/>
          </w:r>
          <w:r w:rsidR="004E4090">
            <w:rPr>
              <w:rFonts w:cs="Arial"/>
              <w:sz w:val="16"/>
              <w:szCs w:val="16"/>
            </w:rPr>
            <w:instrText xml:space="preserve"> PAGE </w:instrText>
          </w:r>
          <w:r>
            <w:rPr>
              <w:rFonts w:cs="Arial"/>
              <w:sz w:val="16"/>
              <w:szCs w:val="16"/>
            </w:rPr>
            <w:fldChar w:fldCharType="separate"/>
          </w:r>
          <w:r w:rsidR="009002C8">
            <w:rPr>
              <w:rFonts w:cs="Arial"/>
              <w:noProof/>
              <w:sz w:val="16"/>
              <w:szCs w:val="16"/>
            </w:rPr>
            <w:t>7</w:t>
          </w:r>
          <w:r>
            <w:rPr>
              <w:rFonts w:cs="Arial"/>
              <w:sz w:val="16"/>
              <w:szCs w:val="16"/>
            </w:rPr>
            <w:fldChar w:fldCharType="end"/>
          </w:r>
          <w:r w:rsidR="004E4090">
            <w:rPr>
              <w:rFonts w:cs="Arial"/>
              <w:sz w:val="16"/>
              <w:szCs w:val="16"/>
            </w:rPr>
            <w:t xml:space="preserve"> de </w:t>
          </w:r>
          <w:r>
            <w:rPr>
              <w:rFonts w:cs="Arial"/>
              <w:sz w:val="16"/>
              <w:szCs w:val="16"/>
            </w:rPr>
            <w:fldChar w:fldCharType="begin"/>
          </w:r>
          <w:r w:rsidR="004E4090">
            <w:rPr>
              <w:rFonts w:cs="Arial"/>
              <w:sz w:val="16"/>
              <w:szCs w:val="16"/>
            </w:rPr>
            <w:instrText xml:space="preserve"> NUMPAGES </w:instrText>
          </w:r>
          <w:r>
            <w:rPr>
              <w:rFonts w:cs="Arial"/>
              <w:sz w:val="16"/>
              <w:szCs w:val="16"/>
            </w:rPr>
            <w:fldChar w:fldCharType="separate"/>
          </w:r>
          <w:r w:rsidR="009002C8">
            <w:rPr>
              <w:rFonts w:cs="Arial"/>
              <w:noProof/>
              <w:sz w:val="16"/>
              <w:szCs w:val="16"/>
            </w:rPr>
            <w:t>7</w:t>
          </w:r>
          <w:r>
            <w:rPr>
              <w:rFonts w:cs="Arial"/>
              <w:sz w:val="16"/>
              <w:szCs w:val="16"/>
            </w:rPr>
            <w:fldChar w:fldCharType="end"/>
          </w:r>
        </w:p>
      </w:tc>
    </w:tr>
  </w:tbl>
  <w:p w14:paraId="2A8E74C7" w14:textId="77777777" w:rsidR="004E4090" w:rsidRPr="009002C8" w:rsidRDefault="004E4090">
    <w:pPr>
      <w:pStyle w:val="Encabezado"/>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D89"/>
    <w:multiLevelType w:val="hybridMultilevel"/>
    <w:tmpl w:val="BDFE5380"/>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 w15:restartNumberingAfterBreak="0">
    <w:nsid w:val="273D100B"/>
    <w:multiLevelType w:val="multilevel"/>
    <w:tmpl w:val="F540465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b w:val="0"/>
        <w:i w:val="0"/>
        <w:color w:val="auto"/>
        <w:sz w:val="22"/>
        <w:szCs w:val="22"/>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5BD3780B"/>
    <w:multiLevelType w:val="hybridMultilevel"/>
    <w:tmpl w:val="634E07F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090"/>
    <w:rsid w:val="000A5A48"/>
    <w:rsid w:val="001A5102"/>
    <w:rsid w:val="00327591"/>
    <w:rsid w:val="004E4090"/>
    <w:rsid w:val="00627969"/>
    <w:rsid w:val="006A01C1"/>
    <w:rsid w:val="008721BF"/>
    <w:rsid w:val="00885A38"/>
    <w:rsid w:val="009002C8"/>
    <w:rsid w:val="00905330"/>
    <w:rsid w:val="00906E0D"/>
    <w:rsid w:val="009A7242"/>
    <w:rsid w:val="00AA40EF"/>
    <w:rsid w:val="00BA61C9"/>
    <w:rsid w:val="00BB2127"/>
    <w:rsid w:val="00DB376C"/>
    <w:rsid w:val="00E072B6"/>
    <w:rsid w:val="00E322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60B649"/>
  <w15:docId w15:val="{63A92D17-A496-4249-A37A-409FF375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90"/>
    <w:pPr>
      <w:spacing w:after="0" w:line="240" w:lineRule="auto"/>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4E4090"/>
    <w:pPr>
      <w:keepNext/>
      <w:numPr>
        <w:numId w:val="1"/>
      </w:numPr>
      <w:spacing w:before="240" w:after="60"/>
      <w:outlineLvl w:val="0"/>
    </w:pPr>
    <w:rPr>
      <w:rFonts w:cs="Arial"/>
      <w:b/>
      <w:bCs/>
      <w:kern w:val="32"/>
      <w:sz w:val="32"/>
      <w:szCs w:val="32"/>
    </w:rPr>
  </w:style>
  <w:style w:type="paragraph" w:styleId="Ttulo2">
    <w:name w:val="heading 2"/>
    <w:basedOn w:val="Normal"/>
    <w:next w:val="Normal"/>
    <w:link w:val="Ttulo2Car"/>
    <w:qFormat/>
    <w:rsid w:val="004E4090"/>
    <w:pPr>
      <w:keepNext/>
      <w:numPr>
        <w:ilvl w:val="1"/>
        <w:numId w:val="1"/>
      </w:numPr>
      <w:outlineLvl w:val="1"/>
    </w:pPr>
    <w:rPr>
      <w:rFonts w:cs="Arial"/>
      <w:b/>
      <w:bCs/>
      <w:iCs/>
      <w:szCs w:val="28"/>
    </w:rPr>
  </w:style>
  <w:style w:type="paragraph" w:styleId="Ttulo3">
    <w:name w:val="heading 3"/>
    <w:basedOn w:val="Normal"/>
    <w:next w:val="Normal"/>
    <w:link w:val="Ttulo3Car"/>
    <w:qFormat/>
    <w:rsid w:val="004E4090"/>
    <w:pPr>
      <w:keepNext/>
      <w:numPr>
        <w:ilvl w:val="2"/>
        <w:numId w:val="1"/>
      </w:numPr>
      <w:jc w:val="center"/>
      <w:outlineLvl w:val="2"/>
    </w:pPr>
    <w:rPr>
      <w:rFonts w:cs="Arial"/>
      <w:b/>
      <w:bCs/>
      <w:i/>
      <w:sz w:val="16"/>
      <w:szCs w:val="26"/>
    </w:rPr>
  </w:style>
  <w:style w:type="paragraph" w:styleId="Ttulo4">
    <w:name w:val="heading 4"/>
    <w:basedOn w:val="Normal"/>
    <w:next w:val="Normal"/>
    <w:link w:val="Ttulo4Car"/>
    <w:qFormat/>
    <w:rsid w:val="004E4090"/>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4E409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E4090"/>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4E4090"/>
    <w:pPr>
      <w:numPr>
        <w:ilvl w:val="6"/>
        <w:numId w:val="1"/>
      </w:numPr>
      <w:spacing w:before="240" w:after="60"/>
      <w:outlineLvl w:val="6"/>
    </w:pPr>
  </w:style>
  <w:style w:type="paragraph" w:styleId="Ttulo8">
    <w:name w:val="heading 8"/>
    <w:basedOn w:val="Normal"/>
    <w:next w:val="Normal"/>
    <w:link w:val="Ttulo8Car"/>
    <w:qFormat/>
    <w:rsid w:val="004E4090"/>
    <w:pPr>
      <w:numPr>
        <w:ilvl w:val="7"/>
        <w:numId w:val="1"/>
      </w:numPr>
      <w:spacing w:before="240" w:after="60"/>
      <w:outlineLvl w:val="7"/>
    </w:pPr>
    <w:rPr>
      <w:i/>
      <w:iCs/>
    </w:rPr>
  </w:style>
  <w:style w:type="paragraph" w:styleId="Ttulo9">
    <w:name w:val="heading 9"/>
    <w:basedOn w:val="Normal"/>
    <w:next w:val="Normal"/>
    <w:link w:val="Ttulo9Car"/>
    <w:qFormat/>
    <w:rsid w:val="004E409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4090"/>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E4090"/>
    <w:rPr>
      <w:rFonts w:ascii="Arial" w:eastAsia="Times New Roman" w:hAnsi="Arial" w:cs="Arial"/>
      <w:b/>
      <w:bCs/>
      <w:iCs/>
      <w:sz w:val="20"/>
      <w:szCs w:val="28"/>
      <w:lang w:val="es-ES" w:eastAsia="es-ES"/>
    </w:rPr>
  </w:style>
  <w:style w:type="character" w:customStyle="1" w:styleId="Ttulo3Car">
    <w:name w:val="Título 3 Car"/>
    <w:basedOn w:val="Fuentedeprrafopredeter"/>
    <w:link w:val="Ttulo3"/>
    <w:rsid w:val="004E4090"/>
    <w:rPr>
      <w:rFonts w:ascii="Arial" w:eastAsia="Times New Roman" w:hAnsi="Arial" w:cs="Arial"/>
      <w:b/>
      <w:bCs/>
      <w:i/>
      <w:sz w:val="16"/>
      <w:szCs w:val="26"/>
      <w:lang w:val="es-ES" w:eastAsia="es-ES"/>
    </w:rPr>
  </w:style>
  <w:style w:type="character" w:customStyle="1" w:styleId="Ttulo4Car">
    <w:name w:val="Título 4 Car"/>
    <w:basedOn w:val="Fuentedeprrafopredeter"/>
    <w:link w:val="Ttulo4"/>
    <w:rsid w:val="004E4090"/>
    <w:rPr>
      <w:rFonts w:ascii="Arial" w:eastAsia="Times New Roman" w:hAnsi="Arial" w:cs="Times New Roman"/>
      <w:b/>
      <w:bCs/>
      <w:sz w:val="28"/>
      <w:szCs w:val="28"/>
      <w:lang w:val="es-ES" w:eastAsia="es-ES"/>
    </w:rPr>
  </w:style>
  <w:style w:type="character" w:customStyle="1" w:styleId="Ttulo5Car">
    <w:name w:val="Título 5 Car"/>
    <w:basedOn w:val="Fuentedeprrafopredeter"/>
    <w:link w:val="Ttulo5"/>
    <w:rsid w:val="004E409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E4090"/>
    <w:rPr>
      <w:rFonts w:ascii="Arial" w:eastAsia="Times New Roman" w:hAnsi="Arial" w:cs="Times New Roman"/>
      <w:b/>
      <w:bCs/>
      <w:lang w:val="es-ES" w:eastAsia="es-ES"/>
    </w:rPr>
  </w:style>
  <w:style w:type="character" w:customStyle="1" w:styleId="Ttulo7Car">
    <w:name w:val="Título 7 Car"/>
    <w:basedOn w:val="Fuentedeprrafopredeter"/>
    <w:link w:val="Ttulo7"/>
    <w:rsid w:val="004E4090"/>
    <w:rPr>
      <w:rFonts w:ascii="Arial" w:eastAsia="Times New Roman" w:hAnsi="Arial" w:cs="Times New Roman"/>
      <w:sz w:val="20"/>
      <w:szCs w:val="24"/>
      <w:lang w:val="es-ES" w:eastAsia="es-ES"/>
    </w:rPr>
  </w:style>
  <w:style w:type="character" w:customStyle="1" w:styleId="Ttulo8Car">
    <w:name w:val="Título 8 Car"/>
    <w:basedOn w:val="Fuentedeprrafopredeter"/>
    <w:link w:val="Ttulo8"/>
    <w:rsid w:val="004E4090"/>
    <w:rPr>
      <w:rFonts w:ascii="Arial" w:eastAsia="Times New Roman" w:hAnsi="Arial" w:cs="Times New Roman"/>
      <w:i/>
      <w:iCs/>
      <w:sz w:val="20"/>
      <w:szCs w:val="24"/>
      <w:lang w:val="es-ES" w:eastAsia="es-ES"/>
    </w:rPr>
  </w:style>
  <w:style w:type="character" w:customStyle="1" w:styleId="Ttulo9Car">
    <w:name w:val="Título 9 Car"/>
    <w:basedOn w:val="Fuentedeprrafopredeter"/>
    <w:link w:val="Ttulo9"/>
    <w:rsid w:val="004E4090"/>
    <w:rPr>
      <w:rFonts w:ascii="Arial" w:eastAsia="Times New Roman" w:hAnsi="Arial" w:cs="Arial"/>
      <w:lang w:val="es-ES" w:eastAsia="es-ES"/>
    </w:rPr>
  </w:style>
  <w:style w:type="paragraph" w:styleId="Encabezado">
    <w:name w:val="header"/>
    <w:basedOn w:val="Normal"/>
    <w:link w:val="EncabezadoCar"/>
    <w:rsid w:val="004E4090"/>
    <w:pPr>
      <w:tabs>
        <w:tab w:val="center" w:pos="4252"/>
        <w:tab w:val="right" w:pos="8504"/>
      </w:tabs>
    </w:pPr>
  </w:style>
  <w:style w:type="character" w:customStyle="1" w:styleId="EncabezadoCar">
    <w:name w:val="Encabezado Car"/>
    <w:basedOn w:val="Fuentedeprrafopredeter"/>
    <w:link w:val="Encabezado"/>
    <w:rsid w:val="004E4090"/>
    <w:rPr>
      <w:rFonts w:ascii="Arial" w:eastAsia="Times New Roman" w:hAnsi="Arial" w:cs="Times New Roman"/>
      <w:sz w:val="20"/>
      <w:szCs w:val="24"/>
      <w:lang w:val="es-ES" w:eastAsia="es-ES"/>
    </w:rPr>
  </w:style>
  <w:style w:type="table" w:styleId="Tablaconcuadrcula">
    <w:name w:val="Table Grid"/>
    <w:basedOn w:val="Tablanormal"/>
    <w:rsid w:val="004E4090"/>
    <w:pPr>
      <w:suppressAutoHyphens/>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4E4090"/>
    <w:rPr>
      <w:b/>
      <w:bCs/>
    </w:rPr>
  </w:style>
  <w:style w:type="character" w:styleId="Refdecomentario">
    <w:name w:val="annotation reference"/>
    <w:rsid w:val="004E4090"/>
    <w:rPr>
      <w:sz w:val="16"/>
      <w:szCs w:val="16"/>
    </w:rPr>
  </w:style>
  <w:style w:type="paragraph" w:styleId="Textocomentario">
    <w:name w:val="annotation text"/>
    <w:basedOn w:val="Normal"/>
    <w:link w:val="TextocomentarioCar"/>
    <w:rsid w:val="004E4090"/>
    <w:rPr>
      <w:szCs w:val="20"/>
    </w:rPr>
  </w:style>
  <w:style w:type="character" w:customStyle="1" w:styleId="TextocomentarioCar">
    <w:name w:val="Texto comentario Car"/>
    <w:basedOn w:val="Fuentedeprrafopredeter"/>
    <w:link w:val="Textocomentario"/>
    <w:rsid w:val="004E4090"/>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4E4090"/>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090"/>
    <w:rPr>
      <w:rFonts w:ascii="Tahoma" w:eastAsia="Times New Roman" w:hAnsi="Tahoma" w:cs="Tahoma"/>
      <w:sz w:val="16"/>
      <w:szCs w:val="16"/>
      <w:lang w:val="es-ES" w:eastAsia="es-ES"/>
    </w:rPr>
  </w:style>
  <w:style w:type="paragraph" w:styleId="Piedepgina">
    <w:name w:val="footer"/>
    <w:basedOn w:val="Normal"/>
    <w:link w:val="PiedepginaCar"/>
    <w:unhideWhenUsed/>
    <w:qFormat/>
    <w:rsid w:val="004E4090"/>
    <w:pPr>
      <w:tabs>
        <w:tab w:val="center" w:pos="4419"/>
        <w:tab w:val="right" w:pos="8838"/>
      </w:tabs>
    </w:pPr>
  </w:style>
  <w:style w:type="character" w:customStyle="1" w:styleId="PiedepginaCar">
    <w:name w:val="Pie de página Car"/>
    <w:basedOn w:val="Fuentedeprrafopredeter"/>
    <w:link w:val="Piedepgina"/>
    <w:rsid w:val="004E4090"/>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2158</Words>
  <Characters>11873</Characters>
  <Application>Microsoft Office Word</Application>
  <DocSecurity>0</DocSecurity>
  <Lines>98</Lines>
  <Paragraphs>28</Paragraphs>
  <ScaleCrop>false</ScaleCrop>
  <Company>Microsoft</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adm_tesorera</dc:creator>
  <cp:lastModifiedBy>Alcaldia de Neiva</cp:lastModifiedBy>
  <cp:revision>7</cp:revision>
  <dcterms:created xsi:type="dcterms:W3CDTF">2020-08-25T15:46:00Z</dcterms:created>
  <dcterms:modified xsi:type="dcterms:W3CDTF">2023-03-28T13:15:00Z</dcterms:modified>
</cp:coreProperties>
</file>