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FB8E4" w14:textId="77777777" w:rsidR="00697854" w:rsidRPr="00697854" w:rsidRDefault="00640400" w:rsidP="00697854">
      <w:pPr>
        <w:spacing w:after="0" w:line="240" w:lineRule="auto"/>
        <w:ind w:left="0" w:hanging="2"/>
        <w:jc w:val="center"/>
        <w:rPr>
          <w:rFonts w:ascii="Arial" w:hAnsi="Arial" w:cs="Arial"/>
          <w:b/>
          <w:position w:val="0"/>
        </w:rPr>
      </w:pPr>
      <w:bookmarkStart w:id="0" w:name="_Hlk41907002"/>
      <w:bookmarkStart w:id="1" w:name="_Hlk22400241"/>
      <w:r w:rsidRPr="00697854">
        <w:rPr>
          <w:rFonts w:ascii="Arial" w:hAnsi="Arial" w:cs="Arial"/>
        </w:rPr>
        <w:t xml:space="preserve"> </w:t>
      </w:r>
      <w:bookmarkStart w:id="2" w:name="_Toc464415854"/>
      <w:bookmarkEnd w:id="0"/>
      <w:bookmarkEnd w:id="1"/>
    </w:p>
    <w:p w14:paraId="6524F71D" w14:textId="77777777" w:rsidR="00697854" w:rsidRPr="00697854" w:rsidRDefault="00697854" w:rsidP="00697854">
      <w:pPr>
        <w:widowControl w:val="0"/>
        <w:suppressAutoHyphens w:val="0"/>
        <w:spacing w:before="120" w:after="0" w:line="240" w:lineRule="auto"/>
        <w:ind w:leftChars="0" w:left="0" w:firstLineChars="0" w:firstLine="0"/>
        <w:jc w:val="center"/>
        <w:textDirection w:val="lrTb"/>
        <w:textAlignment w:val="auto"/>
        <w:outlineLvl w:val="9"/>
        <w:rPr>
          <w:rFonts w:ascii="Arial" w:hAnsi="Arial" w:cs="Arial"/>
          <w:b/>
          <w:position w:val="0"/>
        </w:rPr>
      </w:pPr>
    </w:p>
    <w:p w14:paraId="56291024" w14:textId="77777777" w:rsidR="00697854" w:rsidRPr="00697854" w:rsidRDefault="00697854" w:rsidP="00697854">
      <w:pPr>
        <w:widowControl w:val="0"/>
        <w:suppressAutoHyphens w:val="0"/>
        <w:spacing w:before="120" w:after="0" w:line="240" w:lineRule="auto"/>
        <w:ind w:leftChars="0" w:left="0" w:firstLineChars="0" w:firstLine="0"/>
        <w:jc w:val="center"/>
        <w:textDirection w:val="lrTb"/>
        <w:textAlignment w:val="auto"/>
        <w:outlineLvl w:val="9"/>
        <w:rPr>
          <w:rFonts w:ascii="Arial" w:hAnsi="Arial" w:cs="Arial"/>
          <w:b/>
          <w:position w:val="0"/>
        </w:rPr>
      </w:pPr>
    </w:p>
    <w:p w14:paraId="6CDCD6E0" w14:textId="35681107" w:rsidR="00697854" w:rsidRPr="00697854" w:rsidRDefault="00697854" w:rsidP="00697854">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r w:rsidRPr="00697854">
        <w:rPr>
          <w:rFonts w:ascii="Arial" w:hAnsi="Arial" w:cs="Arial"/>
          <w:b/>
          <w:position w:val="0"/>
        </w:rPr>
        <w:t>INSTRUCTIVO MATERIALIDAD</w:t>
      </w:r>
      <w:r w:rsidR="00FD72DD">
        <w:rPr>
          <w:rFonts w:ascii="Arial" w:hAnsi="Arial" w:cs="Arial"/>
          <w:b/>
          <w:position w:val="0"/>
        </w:rPr>
        <w:t xml:space="preserve"> </w:t>
      </w:r>
    </w:p>
    <w:p w14:paraId="6F2C502D" w14:textId="69651680" w:rsidR="00697854" w:rsidRPr="00697854" w:rsidRDefault="00697854" w:rsidP="00697854">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p>
    <w:p w14:paraId="661D2954" w14:textId="07C76CE3" w:rsidR="00697854" w:rsidRPr="00697854" w:rsidRDefault="00697854" w:rsidP="00697854">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p>
    <w:p w14:paraId="08A8ED20" w14:textId="539DA1FE" w:rsidR="00697854" w:rsidRPr="00697854" w:rsidRDefault="00697854" w:rsidP="00697854">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p>
    <w:p w14:paraId="615C5E0B" w14:textId="2F90C4DB" w:rsidR="00697854" w:rsidRPr="00697854" w:rsidRDefault="00697854" w:rsidP="00697854">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p>
    <w:p w14:paraId="5FDCDEDF" w14:textId="77777777" w:rsidR="00697854" w:rsidRPr="00697854" w:rsidRDefault="00697854" w:rsidP="00697854">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p>
    <w:p w14:paraId="772850F7" w14:textId="49DCB1E1" w:rsidR="00697854" w:rsidRPr="00697854" w:rsidRDefault="00697854" w:rsidP="00697854">
      <w:pPr>
        <w:widowControl w:val="0"/>
        <w:suppressAutoHyphens w:val="0"/>
        <w:spacing w:before="120" w:after="0" w:line="240" w:lineRule="auto"/>
        <w:ind w:leftChars="0" w:left="0" w:firstLineChars="0" w:firstLine="0"/>
        <w:jc w:val="center"/>
        <w:textDirection w:val="lrTb"/>
        <w:textAlignment w:val="auto"/>
        <w:outlineLvl w:val="9"/>
        <w:rPr>
          <w:rFonts w:ascii="Arial" w:hAnsi="Arial" w:cs="Arial"/>
          <w:b/>
          <w:position w:val="0"/>
        </w:rPr>
      </w:pPr>
      <w:r w:rsidRPr="00697854">
        <w:rPr>
          <w:rFonts w:ascii="Arial" w:hAnsi="Arial" w:cs="Arial"/>
          <w:b/>
          <w:position w:val="0"/>
        </w:rPr>
        <w:t>AUDITOR</w:t>
      </w:r>
      <w:r w:rsidR="0024669B">
        <w:rPr>
          <w:rFonts w:ascii="Arial" w:hAnsi="Arial" w:cs="Arial"/>
          <w:b/>
          <w:position w:val="0"/>
        </w:rPr>
        <w:t>ÍA</w:t>
      </w:r>
      <w:r w:rsidRPr="00697854">
        <w:rPr>
          <w:rFonts w:ascii="Arial" w:hAnsi="Arial" w:cs="Arial"/>
          <w:b/>
          <w:position w:val="0"/>
        </w:rPr>
        <w:t xml:space="preserve"> FINANCIERA Y DE GESTIÓN </w:t>
      </w:r>
    </w:p>
    <w:p w14:paraId="60B70C70" w14:textId="77777777" w:rsidR="00697854" w:rsidRPr="00697854" w:rsidRDefault="00697854" w:rsidP="00697854">
      <w:pPr>
        <w:widowControl w:val="0"/>
        <w:suppressAutoHyphens w:val="0"/>
        <w:spacing w:before="120" w:after="0" w:line="240" w:lineRule="auto"/>
        <w:ind w:leftChars="0" w:left="0" w:firstLineChars="0" w:firstLine="0"/>
        <w:jc w:val="center"/>
        <w:textDirection w:val="lrTb"/>
        <w:textAlignment w:val="auto"/>
        <w:outlineLvl w:val="9"/>
        <w:rPr>
          <w:rFonts w:ascii="Arial" w:hAnsi="Arial" w:cs="Arial"/>
          <w:b/>
          <w:position w:val="0"/>
        </w:rPr>
      </w:pPr>
    </w:p>
    <w:p w14:paraId="120CB17B" w14:textId="77777777" w:rsidR="00697854" w:rsidRPr="00697854" w:rsidRDefault="00697854" w:rsidP="00697854">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p>
    <w:p w14:paraId="0C017B27" w14:textId="77777777" w:rsidR="00697854" w:rsidRPr="00697854" w:rsidRDefault="00697854" w:rsidP="00697854">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p>
    <w:p w14:paraId="2FDE34E0" w14:textId="77777777" w:rsidR="00697854" w:rsidRPr="00697854" w:rsidRDefault="00697854" w:rsidP="00697854">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p>
    <w:p w14:paraId="7A9F4791" w14:textId="77777777" w:rsidR="00697854" w:rsidRPr="00697854" w:rsidRDefault="00697854" w:rsidP="00697854">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p>
    <w:p w14:paraId="4B898FD8" w14:textId="77777777" w:rsidR="00697854" w:rsidRPr="00697854" w:rsidRDefault="00697854" w:rsidP="00697854">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p>
    <w:p w14:paraId="77602935" w14:textId="77777777" w:rsidR="00697854" w:rsidRPr="00697854" w:rsidRDefault="00697854" w:rsidP="00697854">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p>
    <w:p w14:paraId="3F19CAFE" w14:textId="2002ABDB" w:rsidR="00697854" w:rsidRDefault="00697854" w:rsidP="00697854">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p>
    <w:p w14:paraId="2187BB44" w14:textId="77777777" w:rsidR="0024669B" w:rsidRPr="00697854" w:rsidRDefault="0024669B" w:rsidP="00697854">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p>
    <w:p w14:paraId="5B8D4C1C" w14:textId="77777777" w:rsidR="00697854" w:rsidRPr="00697854" w:rsidRDefault="00697854" w:rsidP="00697854">
      <w:pPr>
        <w:widowControl w:val="0"/>
        <w:suppressAutoHyphens w:val="0"/>
        <w:spacing w:before="120" w:after="120" w:line="360" w:lineRule="auto"/>
        <w:ind w:leftChars="0" w:left="0" w:firstLineChars="0" w:firstLine="0"/>
        <w:jc w:val="center"/>
        <w:textDirection w:val="lrTb"/>
        <w:textAlignment w:val="auto"/>
        <w:outlineLvl w:val="9"/>
        <w:rPr>
          <w:rFonts w:ascii="Arial" w:hAnsi="Arial" w:cs="Arial"/>
          <w:b/>
          <w:position w:val="0"/>
        </w:rPr>
      </w:pPr>
    </w:p>
    <w:p w14:paraId="56ADC635" w14:textId="537E4538" w:rsidR="00697854" w:rsidRPr="00350583" w:rsidRDefault="00C71490" w:rsidP="0024669B">
      <w:pPr>
        <w:widowControl w:val="0"/>
        <w:suppressAutoHyphens w:val="0"/>
        <w:spacing w:after="0" w:line="240" w:lineRule="auto"/>
        <w:ind w:leftChars="0" w:left="0" w:firstLineChars="0" w:firstLine="0"/>
        <w:jc w:val="center"/>
        <w:textDirection w:val="lrTb"/>
        <w:textAlignment w:val="auto"/>
        <w:outlineLvl w:val="9"/>
        <w:rPr>
          <w:rFonts w:ascii="Arial" w:hAnsi="Arial" w:cs="Arial"/>
          <w:b/>
          <w:position w:val="0"/>
        </w:rPr>
      </w:pPr>
      <w:r>
        <w:rPr>
          <w:rFonts w:ascii="Arial" w:hAnsi="Arial" w:cs="Arial"/>
          <w:b/>
          <w:position w:val="0"/>
        </w:rPr>
        <w:t>NEIVA – HUILA</w:t>
      </w:r>
    </w:p>
    <w:p w14:paraId="6399B8A4" w14:textId="4CE11F1C" w:rsidR="00697854" w:rsidRPr="00697854" w:rsidRDefault="00C71490" w:rsidP="0024669B">
      <w:pPr>
        <w:widowControl w:val="0"/>
        <w:suppressAutoHyphens w:val="0"/>
        <w:spacing w:after="0" w:line="240" w:lineRule="auto"/>
        <w:ind w:leftChars="0" w:left="0" w:firstLineChars="0" w:firstLine="0"/>
        <w:jc w:val="center"/>
        <w:textDirection w:val="lrTb"/>
        <w:textAlignment w:val="auto"/>
        <w:outlineLvl w:val="9"/>
        <w:rPr>
          <w:rFonts w:ascii="Arial" w:hAnsi="Arial" w:cs="Arial"/>
          <w:b/>
          <w:position w:val="0"/>
        </w:rPr>
      </w:pPr>
      <w:r>
        <w:rPr>
          <w:rFonts w:ascii="Arial" w:hAnsi="Arial" w:cs="Arial"/>
          <w:b/>
          <w:position w:val="0"/>
        </w:rPr>
        <w:t xml:space="preserve">Marzo 2021 </w:t>
      </w:r>
    </w:p>
    <w:p w14:paraId="1B4D602B" w14:textId="77777777" w:rsidR="00697854" w:rsidRPr="00697854" w:rsidRDefault="00697854" w:rsidP="00697854">
      <w:pPr>
        <w:suppressAutoHyphens w:val="0"/>
        <w:spacing w:before="120" w:after="120" w:line="360" w:lineRule="auto"/>
        <w:ind w:leftChars="0" w:left="0" w:firstLineChars="0" w:firstLine="0"/>
        <w:jc w:val="both"/>
        <w:textDirection w:val="lrTb"/>
        <w:textAlignment w:val="auto"/>
        <w:outlineLvl w:val="9"/>
        <w:rPr>
          <w:rFonts w:ascii="Arial" w:hAnsi="Arial" w:cs="Arial"/>
          <w:b/>
          <w:color w:val="365F91"/>
          <w:position w:val="0"/>
        </w:rPr>
      </w:pPr>
      <w:r w:rsidRPr="00697854">
        <w:rPr>
          <w:rFonts w:ascii="Arial" w:hAnsi="Arial" w:cs="Arial"/>
          <w:b/>
          <w:color w:val="365F91"/>
          <w:position w:val="0"/>
        </w:rPr>
        <w:br w:type="page"/>
      </w:r>
      <w:bookmarkStart w:id="3" w:name="_GoBack"/>
      <w:bookmarkEnd w:id="3"/>
    </w:p>
    <w:p w14:paraId="0B10CF9B" w14:textId="77777777" w:rsidR="008F5DCA" w:rsidRDefault="008F5DCA" w:rsidP="00697854">
      <w:pPr>
        <w:widowControl w:val="0"/>
        <w:suppressAutoHyphens w:val="0"/>
        <w:spacing w:before="120" w:after="0" w:line="240" w:lineRule="auto"/>
        <w:ind w:leftChars="0" w:left="0" w:firstLineChars="0" w:firstLine="0"/>
        <w:jc w:val="center"/>
        <w:textDirection w:val="lrTb"/>
        <w:textAlignment w:val="auto"/>
        <w:outlineLvl w:val="9"/>
        <w:rPr>
          <w:rFonts w:ascii="Arial" w:hAnsi="Arial" w:cs="Arial"/>
          <w:b/>
          <w:position w:val="0"/>
        </w:rPr>
      </w:pPr>
      <w:bookmarkStart w:id="4" w:name="_Toc473889379"/>
      <w:bookmarkEnd w:id="2"/>
    </w:p>
    <w:p w14:paraId="026F1D61" w14:textId="4B68B5BC" w:rsidR="00697854" w:rsidRDefault="008F6F7A" w:rsidP="00697854">
      <w:pPr>
        <w:widowControl w:val="0"/>
        <w:suppressAutoHyphens w:val="0"/>
        <w:spacing w:before="120" w:after="0" w:line="240" w:lineRule="auto"/>
        <w:ind w:leftChars="0" w:left="0" w:firstLineChars="0" w:firstLine="0"/>
        <w:jc w:val="center"/>
        <w:textDirection w:val="lrTb"/>
        <w:textAlignment w:val="auto"/>
        <w:outlineLvl w:val="9"/>
        <w:rPr>
          <w:rFonts w:ascii="Arial" w:hAnsi="Arial" w:cs="Arial"/>
          <w:b/>
          <w:position w:val="0"/>
        </w:rPr>
      </w:pPr>
      <w:r w:rsidRPr="008F6F7A">
        <w:rPr>
          <w:rFonts w:ascii="Arial" w:hAnsi="Arial" w:cs="Arial"/>
          <w:b/>
          <w:position w:val="0"/>
        </w:rPr>
        <w:t>TABLA DE CONTENIDO</w:t>
      </w:r>
    </w:p>
    <w:p w14:paraId="1FA78EAB" w14:textId="77777777" w:rsidR="008F5DCA" w:rsidRDefault="008F5DCA" w:rsidP="00697854">
      <w:pPr>
        <w:widowControl w:val="0"/>
        <w:suppressAutoHyphens w:val="0"/>
        <w:spacing w:before="120" w:after="0" w:line="240" w:lineRule="auto"/>
        <w:ind w:leftChars="0" w:left="0" w:firstLineChars="0" w:firstLine="0"/>
        <w:jc w:val="center"/>
        <w:textDirection w:val="lrTb"/>
        <w:textAlignment w:val="auto"/>
        <w:outlineLvl w:val="9"/>
        <w:rPr>
          <w:rFonts w:ascii="Arial" w:hAnsi="Arial" w:cs="Arial"/>
          <w:b/>
          <w:position w:val="0"/>
        </w:rPr>
      </w:pPr>
    </w:p>
    <w:p w14:paraId="28BAB06E" w14:textId="7A19059E" w:rsidR="008F6F7A" w:rsidRDefault="008F5DCA" w:rsidP="008F5DCA">
      <w:pPr>
        <w:widowControl w:val="0"/>
        <w:suppressAutoHyphens w:val="0"/>
        <w:spacing w:before="120" w:after="0" w:line="240" w:lineRule="auto"/>
        <w:ind w:leftChars="0" w:left="0" w:firstLineChars="0" w:firstLine="0"/>
        <w:jc w:val="right"/>
        <w:textDirection w:val="lrTb"/>
        <w:textAlignment w:val="auto"/>
        <w:outlineLvl w:val="9"/>
        <w:rPr>
          <w:rFonts w:ascii="Arial" w:hAnsi="Arial" w:cs="Arial"/>
          <w:b/>
          <w:position w:val="0"/>
          <w:sz w:val="20"/>
          <w:szCs w:val="20"/>
        </w:rPr>
      </w:pPr>
      <w:r w:rsidRPr="008F5DCA">
        <w:rPr>
          <w:rFonts w:ascii="Arial" w:hAnsi="Arial" w:cs="Arial"/>
          <w:b/>
          <w:position w:val="0"/>
          <w:sz w:val="20"/>
          <w:szCs w:val="20"/>
        </w:rPr>
        <w:t>Pág.</w:t>
      </w:r>
    </w:p>
    <w:p w14:paraId="2CF973E3" w14:textId="77777777" w:rsidR="008F5DCA" w:rsidRPr="008F5DCA" w:rsidRDefault="008F5DCA" w:rsidP="008F5DCA">
      <w:pPr>
        <w:widowControl w:val="0"/>
        <w:suppressAutoHyphens w:val="0"/>
        <w:spacing w:after="0" w:line="240" w:lineRule="auto"/>
        <w:ind w:leftChars="0" w:left="0" w:firstLineChars="0" w:firstLine="0"/>
        <w:jc w:val="right"/>
        <w:textDirection w:val="lrTb"/>
        <w:textAlignment w:val="auto"/>
        <w:outlineLvl w:val="9"/>
        <w:rPr>
          <w:rFonts w:ascii="Arial" w:hAnsi="Arial" w:cs="Arial"/>
          <w:b/>
          <w:position w:val="0"/>
          <w:sz w:val="20"/>
          <w:szCs w:val="20"/>
        </w:rPr>
      </w:pPr>
    </w:p>
    <w:p w14:paraId="7D8E9F18" w14:textId="28A2D5E4" w:rsidR="00000939" w:rsidRPr="002400D7" w:rsidRDefault="00901000">
      <w:pPr>
        <w:pStyle w:val="TDC1"/>
        <w:rPr>
          <w:rFonts w:eastAsiaTheme="minorEastAsia"/>
          <w:b w:val="0"/>
          <w:bCs w:val="0"/>
          <w:lang w:eastAsia="es-CO"/>
        </w:rPr>
      </w:pPr>
      <w:hyperlink w:anchor="_Toc57380208" w:history="1">
        <w:r w:rsidR="00000939" w:rsidRPr="002400D7">
          <w:rPr>
            <w:rStyle w:val="Hipervnculo"/>
          </w:rPr>
          <w:t>1.</w:t>
        </w:r>
        <w:r w:rsidR="00000939" w:rsidRPr="002400D7">
          <w:rPr>
            <w:rFonts w:eastAsiaTheme="minorEastAsia"/>
            <w:b w:val="0"/>
            <w:bCs w:val="0"/>
            <w:lang w:eastAsia="es-CO"/>
          </w:rPr>
          <w:tab/>
        </w:r>
        <w:r w:rsidR="00000939" w:rsidRPr="002400D7">
          <w:rPr>
            <w:rStyle w:val="Hipervnculo"/>
          </w:rPr>
          <w:t>OBJETIVO, MARCO JURÍDICO Y ALCANCE</w:t>
        </w:r>
        <w:r w:rsidR="00000939" w:rsidRPr="002400D7">
          <w:rPr>
            <w:webHidden/>
          </w:rPr>
          <w:tab/>
        </w:r>
        <w:r w:rsidR="00000939" w:rsidRPr="002400D7">
          <w:rPr>
            <w:webHidden/>
          </w:rPr>
          <w:fldChar w:fldCharType="begin"/>
        </w:r>
        <w:r w:rsidR="00000939" w:rsidRPr="002400D7">
          <w:rPr>
            <w:webHidden/>
          </w:rPr>
          <w:instrText xml:space="preserve"> PAGEREF _Toc57380208 \h </w:instrText>
        </w:r>
        <w:r w:rsidR="00000939" w:rsidRPr="002400D7">
          <w:rPr>
            <w:webHidden/>
          </w:rPr>
        </w:r>
        <w:r w:rsidR="00000939" w:rsidRPr="002400D7">
          <w:rPr>
            <w:webHidden/>
          </w:rPr>
          <w:fldChar w:fldCharType="separate"/>
        </w:r>
        <w:r w:rsidR="00000939" w:rsidRPr="002400D7">
          <w:rPr>
            <w:webHidden/>
          </w:rPr>
          <w:t>4</w:t>
        </w:r>
        <w:r w:rsidR="00000939" w:rsidRPr="002400D7">
          <w:rPr>
            <w:webHidden/>
          </w:rPr>
          <w:fldChar w:fldCharType="end"/>
        </w:r>
      </w:hyperlink>
    </w:p>
    <w:p w14:paraId="637A6403" w14:textId="45863405" w:rsidR="00000939" w:rsidRPr="002400D7" w:rsidRDefault="00901000">
      <w:pPr>
        <w:pStyle w:val="TDC1"/>
        <w:rPr>
          <w:rFonts w:eastAsiaTheme="minorEastAsia"/>
          <w:b w:val="0"/>
          <w:bCs w:val="0"/>
          <w:lang w:eastAsia="es-CO"/>
        </w:rPr>
      </w:pPr>
      <w:hyperlink w:anchor="_Toc57380209" w:history="1">
        <w:r w:rsidR="00000939" w:rsidRPr="002400D7">
          <w:rPr>
            <w:rStyle w:val="Hipervnculo"/>
          </w:rPr>
          <w:t>2.</w:t>
        </w:r>
        <w:r w:rsidR="00000939" w:rsidRPr="002400D7">
          <w:rPr>
            <w:rFonts w:eastAsiaTheme="minorEastAsia"/>
            <w:b w:val="0"/>
            <w:bCs w:val="0"/>
            <w:lang w:eastAsia="es-CO"/>
          </w:rPr>
          <w:tab/>
        </w:r>
        <w:r w:rsidR="00000939" w:rsidRPr="002400D7">
          <w:rPr>
            <w:rStyle w:val="Hipervnculo"/>
          </w:rPr>
          <w:t>CONCEPTO DE MATERIALIDAD</w:t>
        </w:r>
        <w:r w:rsidR="00000939" w:rsidRPr="002400D7">
          <w:rPr>
            <w:webHidden/>
          </w:rPr>
          <w:tab/>
          <w:t>4</w:t>
        </w:r>
      </w:hyperlink>
    </w:p>
    <w:p w14:paraId="7D8F813B" w14:textId="61D26888" w:rsidR="00000939" w:rsidRPr="002400D7" w:rsidRDefault="00901000">
      <w:pPr>
        <w:pStyle w:val="TDC2"/>
        <w:rPr>
          <w:rFonts w:asciiTheme="minorHAnsi" w:eastAsiaTheme="minorEastAsia" w:hAnsiTheme="minorHAnsi" w:cstheme="minorHAnsi"/>
          <w:b w:val="0"/>
          <w:sz w:val="20"/>
          <w:szCs w:val="20"/>
          <w:lang w:eastAsia="es-CO"/>
        </w:rPr>
      </w:pPr>
      <w:hyperlink w:anchor="_Toc57380211" w:history="1">
        <w:r w:rsidR="00000939" w:rsidRPr="002400D7">
          <w:rPr>
            <w:rStyle w:val="Hipervnculo"/>
            <w:rFonts w:asciiTheme="minorHAnsi" w:hAnsiTheme="minorHAnsi" w:cstheme="minorHAnsi"/>
            <w:sz w:val="20"/>
            <w:szCs w:val="20"/>
          </w:rPr>
          <w:t>2.1 MATERIALIDAD DE PLANEACIÓN - MP</w:t>
        </w:r>
        <w:r w:rsidR="00000939" w:rsidRPr="002400D7">
          <w:rPr>
            <w:rFonts w:asciiTheme="minorHAnsi" w:hAnsiTheme="minorHAnsi" w:cstheme="minorHAnsi"/>
            <w:webHidden/>
            <w:sz w:val="20"/>
            <w:szCs w:val="20"/>
          </w:rPr>
          <w:tab/>
          <w:t>4</w:t>
        </w:r>
      </w:hyperlink>
    </w:p>
    <w:p w14:paraId="055DA701" w14:textId="600BE5EC" w:rsidR="00000939" w:rsidRPr="002400D7" w:rsidRDefault="00901000">
      <w:pPr>
        <w:pStyle w:val="TDC2"/>
        <w:rPr>
          <w:rFonts w:asciiTheme="minorHAnsi" w:eastAsiaTheme="minorEastAsia" w:hAnsiTheme="minorHAnsi" w:cstheme="minorHAnsi"/>
          <w:b w:val="0"/>
          <w:sz w:val="20"/>
          <w:szCs w:val="20"/>
          <w:lang w:eastAsia="es-CO"/>
        </w:rPr>
      </w:pPr>
      <w:hyperlink w:anchor="_Toc57380212" w:history="1">
        <w:r w:rsidR="00000939" w:rsidRPr="002400D7">
          <w:rPr>
            <w:rStyle w:val="Hipervnculo"/>
            <w:rFonts w:asciiTheme="minorHAnsi" w:hAnsiTheme="minorHAnsi" w:cstheme="minorHAnsi"/>
            <w:sz w:val="20"/>
            <w:szCs w:val="20"/>
          </w:rPr>
          <w:t>2.1.1 MATERIALIDAD CUANTITATIVA</w:t>
        </w:r>
        <w:r w:rsidR="00000939" w:rsidRPr="002400D7">
          <w:rPr>
            <w:rFonts w:asciiTheme="minorHAnsi" w:hAnsiTheme="minorHAnsi" w:cstheme="minorHAnsi"/>
            <w:webHidden/>
            <w:sz w:val="20"/>
            <w:szCs w:val="20"/>
          </w:rPr>
          <w:tab/>
          <w:t>5</w:t>
        </w:r>
      </w:hyperlink>
    </w:p>
    <w:p w14:paraId="74DC7A7F" w14:textId="4E754163" w:rsidR="00000939" w:rsidRPr="00BE7725" w:rsidRDefault="00901000">
      <w:pPr>
        <w:pStyle w:val="TDC3"/>
        <w:tabs>
          <w:tab w:val="right" w:pos="8828"/>
        </w:tabs>
        <w:rPr>
          <w:rFonts w:asciiTheme="minorHAnsi" w:eastAsiaTheme="minorEastAsia" w:hAnsiTheme="minorHAnsi" w:cstheme="minorHAnsi"/>
          <w:noProof/>
          <w:sz w:val="20"/>
          <w:szCs w:val="20"/>
          <w:lang w:eastAsia="es-CO"/>
        </w:rPr>
      </w:pPr>
      <w:hyperlink w:anchor="_Toc57380213" w:history="1">
        <w:r w:rsidR="00000939" w:rsidRPr="00BE7725">
          <w:rPr>
            <w:rStyle w:val="Hipervnculo"/>
            <w:rFonts w:asciiTheme="minorHAnsi" w:hAnsiTheme="minorHAnsi" w:cstheme="minorHAnsi"/>
            <w:noProof/>
            <w:sz w:val="20"/>
            <w:szCs w:val="20"/>
          </w:rPr>
          <w:t>2.1.1.1 MP Estados financieros</w:t>
        </w:r>
        <w:r w:rsidR="00000939" w:rsidRPr="00BE7725">
          <w:rPr>
            <w:rFonts w:asciiTheme="minorHAnsi" w:hAnsiTheme="minorHAnsi" w:cstheme="minorHAnsi"/>
            <w:noProof/>
            <w:webHidden/>
            <w:sz w:val="20"/>
            <w:szCs w:val="20"/>
          </w:rPr>
          <w:tab/>
          <w:t>5</w:t>
        </w:r>
      </w:hyperlink>
    </w:p>
    <w:p w14:paraId="49544FA0" w14:textId="54012AE9" w:rsidR="00000939" w:rsidRPr="00BE7725" w:rsidRDefault="00901000">
      <w:pPr>
        <w:pStyle w:val="TDC3"/>
        <w:tabs>
          <w:tab w:val="right" w:pos="8828"/>
        </w:tabs>
        <w:rPr>
          <w:rFonts w:asciiTheme="minorHAnsi" w:eastAsiaTheme="minorEastAsia" w:hAnsiTheme="minorHAnsi" w:cstheme="minorHAnsi"/>
          <w:noProof/>
          <w:sz w:val="20"/>
          <w:szCs w:val="20"/>
          <w:lang w:eastAsia="es-CO"/>
        </w:rPr>
      </w:pPr>
      <w:hyperlink w:anchor="_Toc57380214" w:history="1">
        <w:r w:rsidR="00000939" w:rsidRPr="00BE7725">
          <w:rPr>
            <w:rStyle w:val="Hipervnculo"/>
            <w:rFonts w:asciiTheme="minorHAnsi" w:hAnsiTheme="minorHAnsi" w:cstheme="minorHAnsi"/>
            <w:noProof/>
            <w:sz w:val="20"/>
            <w:szCs w:val="20"/>
          </w:rPr>
          <w:t>2.1.1.2 MP Presupuesto</w:t>
        </w:r>
        <w:r w:rsidR="00000939" w:rsidRPr="00BE7725">
          <w:rPr>
            <w:rFonts w:asciiTheme="minorHAnsi" w:hAnsiTheme="minorHAnsi" w:cstheme="minorHAnsi"/>
            <w:noProof/>
            <w:webHidden/>
            <w:sz w:val="20"/>
            <w:szCs w:val="20"/>
          </w:rPr>
          <w:tab/>
          <w:t>7</w:t>
        </w:r>
      </w:hyperlink>
    </w:p>
    <w:p w14:paraId="427F7FC5" w14:textId="61A90956" w:rsidR="00000939" w:rsidRPr="002400D7" w:rsidRDefault="00901000">
      <w:pPr>
        <w:pStyle w:val="TDC2"/>
        <w:rPr>
          <w:rFonts w:asciiTheme="minorHAnsi" w:eastAsiaTheme="minorEastAsia" w:hAnsiTheme="minorHAnsi" w:cstheme="minorHAnsi"/>
          <w:b w:val="0"/>
          <w:sz w:val="20"/>
          <w:szCs w:val="20"/>
          <w:lang w:eastAsia="es-CO"/>
        </w:rPr>
      </w:pPr>
      <w:hyperlink w:anchor="_Toc57380215" w:history="1">
        <w:r w:rsidR="00000939" w:rsidRPr="002400D7">
          <w:rPr>
            <w:rStyle w:val="Hipervnculo"/>
            <w:rFonts w:asciiTheme="minorHAnsi" w:hAnsiTheme="minorHAnsi" w:cstheme="minorHAnsi"/>
            <w:sz w:val="20"/>
            <w:szCs w:val="20"/>
          </w:rPr>
          <w:t>2.1.2 MATERIALIDAD CUALITATIVA</w:t>
        </w:r>
        <w:r w:rsidR="00000939" w:rsidRPr="002400D7">
          <w:rPr>
            <w:rFonts w:asciiTheme="minorHAnsi" w:hAnsiTheme="minorHAnsi" w:cstheme="minorHAnsi"/>
            <w:webHidden/>
            <w:sz w:val="20"/>
            <w:szCs w:val="20"/>
          </w:rPr>
          <w:tab/>
          <w:t>9</w:t>
        </w:r>
      </w:hyperlink>
    </w:p>
    <w:p w14:paraId="30558FD2" w14:textId="64E53446" w:rsidR="00000939" w:rsidRPr="002400D7" w:rsidRDefault="00901000">
      <w:pPr>
        <w:pStyle w:val="TDC1"/>
        <w:rPr>
          <w:rFonts w:eastAsiaTheme="minorEastAsia"/>
          <w:b w:val="0"/>
          <w:bCs w:val="0"/>
          <w:lang w:eastAsia="es-CO"/>
        </w:rPr>
      </w:pPr>
      <w:hyperlink w:anchor="_Toc57380216" w:history="1">
        <w:r w:rsidR="00000939" w:rsidRPr="002400D7">
          <w:rPr>
            <w:rStyle w:val="Hipervnculo"/>
          </w:rPr>
          <w:t>2.2</w:t>
        </w:r>
        <w:r w:rsidR="00000939" w:rsidRPr="002400D7">
          <w:rPr>
            <w:rFonts w:eastAsiaTheme="minorEastAsia"/>
            <w:b w:val="0"/>
            <w:bCs w:val="0"/>
            <w:lang w:eastAsia="es-CO"/>
          </w:rPr>
          <w:tab/>
        </w:r>
        <w:r w:rsidR="00000939" w:rsidRPr="002400D7">
          <w:rPr>
            <w:rStyle w:val="Hipervnculo"/>
          </w:rPr>
          <w:t>MATERIALIDAD DE EJECUCIÓN - ME</w:t>
        </w:r>
        <w:r w:rsidR="00000939" w:rsidRPr="002400D7">
          <w:rPr>
            <w:webHidden/>
          </w:rPr>
          <w:tab/>
          <w:t>10</w:t>
        </w:r>
      </w:hyperlink>
    </w:p>
    <w:p w14:paraId="127AD78B" w14:textId="146A06D1" w:rsidR="00000939" w:rsidRPr="002400D7" w:rsidRDefault="00901000">
      <w:pPr>
        <w:pStyle w:val="TDC2"/>
        <w:rPr>
          <w:rFonts w:asciiTheme="minorHAnsi" w:eastAsiaTheme="minorEastAsia" w:hAnsiTheme="minorHAnsi" w:cstheme="minorHAnsi"/>
          <w:b w:val="0"/>
          <w:sz w:val="20"/>
          <w:szCs w:val="20"/>
          <w:lang w:eastAsia="es-CO"/>
        </w:rPr>
      </w:pPr>
      <w:hyperlink w:anchor="_Toc57380221" w:history="1">
        <w:r w:rsidR="00000939" w:rsidRPr="002400D7">
          <w:rPr>
            <w:rStyle w:val="Hipervnculo"/>
            <w:rFonts w:asciiTheme="minorHAnsi" w:hAnsiTheme="minorHAnsi" w:cstheme="minorHAnsi"/>
            <w:sz w:val="20"/>
            <w:szCs w:val="20"/>
          </w:rPr>
          <w:t>2.3 NIVEL DE INCORRECCIONES CLARAMENTE INSIGNIFICANTES</w:t>
        </w:r>
        <w:r w:rsidR="00000939" w:rsidRPr="002400D7">
          <w:rPr>
            <w:rFonts w:asciiTheme="minorHAnsi" w:hAnsiTheme="minorHAnsi" w:cstheme="minorHAnsi"/>
            <w:webHidden/>
            <w:sz w:val="20"/>
            <w:szCs w:val="20"/>
          </w:rPr>
          <w:tab/>
          <w:t>11</w:t>
        </w:r>
      </w:hyperlink>
    </w:p>
    <w:p w14:paraId="0698F6B4" w14:textId="3B7A666E" w:rsidR="008F6F7A" w:rsidRPr="008F6F7A" w:rsidRDefault="008F6F7A" w:rsidP="00697854">
      <w:pPr>
        <w:widowControl w:val="0"/>
        <w:suppressAutoHyphens w:val="0"/>
        <w:spacing w:before="120" w:after="0" w:line="240" w:lineRule="auto"/>
        <w:ind w:leftChars="0" w:left="0" w:firstLineChars="0" w:firstLine="0"/>
        <w:jc w:val="center"/>
        <w:textDirection w:val="lrTb"/>
        <w:textAlignment w:val="auto"/>
        <w:outlineLvl w:val="9"/>
        <w:rPr>
          <w:rFonts w:ascii="Arial" w:hAnsi="Arial" w:cs="Arial"/>
          <w:b/>
          <w:position w:val="0"/>
        </w:rPr>
      </w:pPr>
    </w:p>
    <w:bookmarkEnd w:id="4"/>
    <w:p w14:paraId="2A8475CA" w14:textId="2D87A3F5" w:rsidR="00697854" w:rsidRDefault="00697854" w:rsidP="00697854">
      <w:pPr>
        <w:widowControl w:val="0"/>
        <w:suppressAutoHyphens w:val="0"/>
        <w:spacing w:after="0" w:line="240" w:lineRule="auto"/>
        <w:ind w:leftChars="0" w:left="0" w:firstLineChars="0" w:firstLine="0"/>
        <w:jc w:val="both"/>
        <w:textDirection w:val="lrTb"/>
        <w:textAlignment w:val="auto"/>
        <w:outlineLvl w:val="9"/>
        <w:rPr>
          <w:rFonts w:ascii="Arial" w:hAnsi="Arial" w:cs="Arial"/>
          <w:b/>
          <w:position w:val="0"/>
        </w:rPr>
      </w:pPr>
    </w:p>
    <w:p w14:paraId="47A9C3F2" w14:textId="56CF01DD" w:rsidR="009E6214" w:rsidRDefault="009E6214" w:rsidP="00697854">
      <w:pPr>
        <w:widowControl w:val="0"/>
        <w:suppressAutoHyphens w:val="0"/>
        <w:spacing w:after="0" w:line="240" w:lineRule="auto"/>
        <w:ind w:leftChars="0" w:left="0" w:firstLineChars="0" w:firstLine="0"/>
        <w:jc w:val="both"/>
        <w:textDirection w:val="lrTb"/>
        <w:textAlignment w:val="auto"/>
        <w:outlineLvl w:val="9"/>
        <w:rPr>
          <w:rFonts w:ascii="Arial" w:hAnsi="Arial" w:cs="Arial"/>
          <w:b/>
          <w:position w:val="0"/>
        </w:rPr>
      </w:pPr>
    </w:p>
    <w:p w14:paraId="5E876B27" w14:textId="0C269847" w:rsidR="009E6214" w:rsidRDefault="009E6214" w:rsidP="00697854">
      <w:pPr>
        <w:widowControl w:val="0"/>
        <w:suppressAutoHyphens w:val="0"/>
        <w:spacing w:after="0" w:line="240" w:lineRule="auto"/>
        <w:ind w:leftChars="0" w:left="0" w:firstLineChars="0" w:firstLine="0"/>
        <w:jc w:val="both"/>
        <w:textDirection w:val="lrTb"/>
        <w:textAlignment w:val="auto"/>
        <w:outlineLvl w:val="9"/>
        <w:rPr>
          <w:rFonts w:ascii="Arial" w:hAnsi="Arial" w:cs="Arial"/>
          <w:b/>
          <w:position w:val="0"/>
        </w:rPr>
      </w:pPr>
    </w:p>
    <w:p w14:paraId="3FAC9EDB" w14:textId="7AD93471" w:rsidR="009E6214" w:rsidRDefault="009E6214">
      <w:pPr>
        <w:suppressAutoHyphens w:val="0"/>
        <w:spacing w:after="0" w:line="240" w:lineRule="auto"/>
        <w:ind w:leftChars="0" w:left="0" w:firstLineChars="0" w:firstLine="0"/>
        <w:textDirection w:val="lrTb"/>
        <w:textAlignment w:val="auto"/>
        <w:outlineLvl w:val="9"/>
        <w:rPr>
          <w:rFonts w:ascii="Arial" w:hAnsi="Arial" w:cs="Arial"/>
          <w:b/>
          <w:position w:val="0"/>
        </w:rPr>
      </w:pPr>
      <w:r>
        <w:rPr>
          <w:rFonts w:ascii="Arial" w:hAnsi="Arial" w:cs="Arial"/>
          <w:b/>
          <w:position w:val="0"/>
        </w:rPr>
        <w:br w:type="page"/>
      </w:r>
    </w:p>
    <w:p w14:paraId="36A792F6" w14:textId="30D49341" w:rsidR="00697854" w:rsidRPr="008F6F7A" w:rsidRDefault="008F6F7A" w:rsidP="008F6F7A">
      <w:pPr>
        <w:pStyle w:val="Ttulo1"/>
        <w:numPr>
          <w:ilvl w:val="0"/>
          <w:numId w:val="46"/>
        </w:numPr>
        <w:ind w:leftChars="0" w:firstLineChars="0"/>
        <w:jc w:val="center"/>
      </w:pPr>
      <w:bookmarkStart w:id="5" w:name="_Toc57380208"/>
      <w:r>
        <w:lastRenderedPageBreak/>
        <w:t>O</w:t>
      </w:r>
      <w:r w:rsidR="00FD72DD" w:rsidRPr="008F6F7A">
        <w:t>BJETIVO, MARCO JURÍDICO Y ALCANCE</w:t>
      </w:r>
      <w:bookmarkEnd w:id="5"/>
    </w:p>
    <w:p w14:paraId="55BDB345" w14:textId="77777777" w:rsidR="00697854" w:rsidRPr="00697854" w:rsidRDefault="00697854" w:rsidP="00697854">
      <w:pPr>
        <w:widowControl w:val="0"/>
        <w:suppressAutoHyphens w:val="0"/>
        <w:spacing w:after="0" w:line="240" w:lineRule="auto"/>
        <w:ind w:leftChars="0" w:left="720" w:firstLineChars="0" w:firstLine="0"/>
        <w:contextualSpacing/>
        <w:jc w:val="both"/>
        <w:textDirection w:val="lrTb"/>
        <w:textAlignment w:val="auto"/>
        <w:outlineLvl w:val="9"/>
        <w:rPr>
          <w:rFonts w:ascii="Arial" w:hAnsi="Arial" w:cs="Arial"/>
          <w:position w:val="0"/>
        </w:rPr>
      </w:pPr>
    </w:p>
    <w:p w14:paraId="699337FA" w14:textId="77777777" w:rsidR="00697854" w:rsidRPr="00697854" w:rsidRDefault="00697854" w:rsidP="00382A4D">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697854">
        <w:rPr>
          <w:rFonts w:ascii="Arial" w:hAnsi="Arial" w:cs="Arial"/>
          <w:position w:val="0"/>
        </w:rPr>
        <w:t xml:space="preserve">El objetivo del presente instructivo, es apoyar a los Auditores en el entendimiento de la forma establecida en las ISSAI 1320 para aplicar el concepto de materialidad de manera adecuada en la planificación, de una auditoría financiera y de Gestión. De ser necesario en la fase de ejecución podrá ajustarse la materialidad. </w:t>
      </w:r>
    </w:p>
    <w:p w14:paraId="4FD770D3" w14:textId="77777777" w:rsidR="00697854" w:rsidRPr="00697854" w:rsidRDefault="00697854" w:rsidP="00382A4D">
      <w:pPr>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171023EC" w14:textId="5F59F60D" w:rsidR="00697854" w:rsidRPr="00697854" w:rsidRDefault="00FD72DD" w:rsidP="008F6F7A">
      <w:pPr>
        <w:pStyle w:val="Ttulo1"/>
        <w:numPr>
          <w:ilvl w:val="0"/>
          <w:numId w:val="46"/>
        </w:numPr>
        <w:spacing w:before="0" w:after="0"/>
        <w:ind w:leftChars="0" w:firstLineChars="0"/>
        <w:jc w:val="center"/>
      </w:pPr>
      <w:bookmarkStart w:id="6" w:name="_Toc57380209"/>
      <w:r w:rsidRPr="00697854">
        <w:t>CONCEPTO DE MATERIALIDAD</w:t>
      </w:r>
      <w:bookmarkEnd w:id="6"/>
    </w:p>
    <w:p w14:paraId="613EE355" w14:textId="77777777" w:rsidR="00697854" w:rsidRPr="00697854" w:rsidRDefault="00697854" w:rsidP="00382A4D">
      <w:pPr>
        <w:suppressAutoHyphens w:val="0"/>
        <w:spacing w:after="0" w:line="240" w:lineRule="auto"/>
        <w:ind w:leftChars="0" w:left="720" w:firstLineChars="0" w:firstLine="0"/>
        <w:contextualSpacing/>
        <w:jc w:val="both"/>
        <w:textDirection w:val="lrTb"/>
        <w:textAlignment w:val="auto"/>
        <w:outlineLvl w:val="9"/>
        <w:rPr>
          <w:rFonts w:ascii="Arial" w:hAnsi="Arial" w:cs="Arial"/>
          <w:position w:val="0"/>
        </w:rPr>
      </w:pPr>
    </w:p>
    <w:p w14:paraId="6E691EFE" w14:textId="77777777" w:rsidR="001632D4" w:rsidRPr="001632D4" w:rsidRDefault="001632D4" w:rsidP="00382A4D">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r w:rsidRPr="001632D4">
        <w:rPr>
          <w:rFonts w:ascii="Arial" w:hAnsi="Arial" w:cs="Arial"/>
          <w:position w:val="0"/>
        </w:rPr>
        <w:t>La información financiera o presupuestal de una entidad, es material si su omisión o expresión adecuada pudiera influir en las decisiones que los usuarios adoptan a partir de ella. Si la información es material es un tema de juicio y depende de los hechos involucrados y las circunstancias de la entidad específica.</w:t>
      </w:r>
    </w:p>
    <w:p w14:paraId="51D6EC36" w14:textId="77777777" w:rsidR="001632D4" w:rsidRPr="001632D4" w:rsidRDefault="001632D4" w:rsidP="001632D4">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p>
    <w:p w14:paraId="3D30A9DC" w14:textId="64C3FD27" w:rsidR="001632D4" w:rsidRPr="001632D4" w:rsidRDefault="001632D4" w:rsidP="001632D4">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r w:rsidRPr="001632D4">
        <w:rPr>
          <w:rFonts w:ascii="Arial" w:hAnsi="Arial" w:cs="Arial"/>
          <w:position w:val="0"/>
        </w:rPr>
        <w:t xml:space="preserve">La Materialidad no debe considerarse un simple cálculo aritmético repetitivo, porque es pieza fundamental para el desarrollo de la auditoría financiera, aplica tanto en la etapa de la planeación, así como la fase de la ejecución de la auditoría. </w:t>
      </w:r>
    </w:p>
    <w:p w14:paraId="0EF13963" w14:textId="77777777" w:rsidR="001632D4" w:rsidRPr="001632D4" w:rsidRDefault="001632D4" w:rsidP="001632D4">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p>
    <w:p w14:paraId="573343FC" w14:textId="77777777" w:rsidR="001632D4" w:rsidRPr="001632D4" w:rsidRDefault="001632D4" w:rsidP="001632D4">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r w:rsidRPr="001632D4">
        <w:rPr>
          <w:rFonts w:ascii="Arial" w:hAnsi="Arial" w:cs="Arial"/>
          <w:position w:val="0"/>
        </w:rPr>
        <w:t>La ISSAI 1320 trata de la responsabilidad del auditor para aplicar el concepto de materialidad en la planificación y realización de una auditoría financiera. La ISSAI 1450 explica cómo se aplica la materialidad en la evaluación del efecto de los errores identificados en la auditoría y de los errores no corregidos, si los hubiera en los estados financieros. Para efectos de este instructivo, se utilizará el término de materialidad para referirnos a la importancia relativa.</w:t>
      </w:r>
    </w:p>
    <w:p w14:paraId="45090D4E" w14:textId="77777777" w:rsidR="00697854" w:rsidRPr="00697854" w:rsidRDefault="00697854" w:rsidP="00697854">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0880CA1E" w14:textId="7FFA57CC" w:rsidR="00697854" w:rsidRDefault="00697854" w:rsidP="00E3102E">
      <w:pPr>
        <w:widowControl w:val="0"/>
        <w:suppressAutoHyphens w:val="0"/>
        <w:spacing w:after="0" w:line="240" w:lineRule="auto"/>
        <w:ind w:leftChars="0" w:left="0" w:firstLineChars="0" w:firstLine="0"/>
        <w:jc w:val="both"/>
        <w:textDirection w:val="lrTb"/>
        <w:textAlignment w:val="auto"/>
        <w:outlineLvl w:val="1"/>
        <w:rPr>
          <w:rFonts w:ascii="Arial" w:hAnsi="Arial" w:cs="Arial"/>
          <w:position w:val="0"/>
        </w:rPr>
      </w:pPr>
      <w:bookmarkStart w:id="7" w:name="_Toc57378425"/>
      <w:bookmarkStart w:id="8" w:name="_Toc57380210"/>
      <w:r w:rsidRPr="00697854">
        <w:rPr>
          <w:rFonts w:ascii="Arial" w:hAnsi="Arial" w:cs="Arial"/>
          <w:b/>
          <w:position w:val="0"/>
        </w:rPr>
        <w:t>¿</w:t>
      </w:r>
      <w:r w:rsidR="00382A4D" w:rsidRPr="00697854">
        <w:rPr>
          <w:rFonts w:ascii="Arial" w:hAnsi="Arial" w:cs="Arial"/>
          <w:b/>
          <w:position w:val="0"/>
        </w:rPr>
        <w:t>POR QUÉ DEFINIR LA MATERIALIDAD</w:t>
      </w:r>
      <w:r w:rsidRPr="00697854">
        <w:rPr>
          <w:rFonts w:ascii="Arial" w:hAnsi="Arial" w:cs="Arial"/>
          <w:b/>
          <w:position w:val="0"/>
        </w:rPr>
        <w:t>?</w:t>
      </w:r>
      <w:r w:rsidR="00E3102E">
        <w:rPr>
          <w:rFonts w:ascii="Arial" w:hAnsi="Arial" w:cs="Arial"/>
          <w:b/>
          <w:position w:val="0"/>
        </w:rPr>
        <w:t xml:space="preserve"> </w:t>
      </w:r>
      <w:r w:rsidR="001632D4" w:rsidRPr="001632D4">
        <w:rPr>
          <w:rFonts w:ascii="Arial" w:hAnsi="Arial" w:cs="Arial"/>
          <w:position w:val="0"/>
        </w:rPr>
        <w:t>Debido a que es imposible que el auditor pueda revisar todas y cada una de las operaciones que realizan las entidades objeto de auditoría, surge la necesidad de optimizar los recursos, así como la exigencia de obtener una seguridad razonable de que los estados financieros y el presupuesto estén libres de incorrecciones materiales, estos elementos hacen que la materialidad se convierta en una herramienta clave para el auditor en la planificación y ejecución de la auditoría.</w:t>
      </w:r>
      <w:bookmarkEnd w:id="7"/>
      <w:bookmarkEnd w:id="8"/>
    </w:p>
    <w:p w14:paraId="46965AD9" w14:textId="77777777" w:rsidR="001632D4" w:rsidRPr="00697854" w:rsidRDefault="001632D4" w:rsidP="00697854">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4FD6A229" w14:textId="77777777" w:rsidR="00697854" w:rsidRPr="00697854" w:rsidRDefault="00697854" w:rsidP="00697854">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697854">
        <w:rPr>
          <w:rFonts w:ascii="Arial" w:hAnsi="Arial" w:cs="Arial"/>
          <w:b/>
          <w:position w:val="0"/>
        </w:rPr>
        <w:t>Nota</w:t>
      </w:r>
      <w:r w:rsidRPr="00697854">
        <w:rPr>
          <w:rFonts w:ascii="Arial" w:hAnsi="Arial" w:cs="Arial"/>
          <w:position w:val="0"/>
        </w:rPr>
        <w:t>: la materialidad aplica para la evaluación financiera (contable y presupuestal)</w:t>
      </w:r>
    </w:p>
    <w:p w14:paraId="7817E0BF" w14:textId="77777777" w:rsidR="00697854" w:rsidRPr="00697854" w:rsidRDefault="00697854" w:rsidP="00697854">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6A2584DC" w14:textId="28552ED8" w:rsidR="001632D4" w:rsidRDefault="001632D4" w:rsidP="006C40B6">
      <w:pPr>
        <w:widowControl w:val="0"/>
        <w:suppressAutoHyphens w:val="0"/>
        <w:spacing w:after="0" w:line="240" w:lineRule="auto"/>
        <w:ind w:leftChars="0" w:left="0" w:firstLineChars="0" w:firstLine="0"/>
        <w:contextualSpacing/>
        <w:jc w:val="both"/>
        <w:textDirection w:val="lrTb"/>
        <w:textAlignment w:val="auto"/>
        <w:outlineLvl w:val="9"/>
        <w:rPr>
          <w:rFonts w:ascii="Arial" w:hAnsi="Arial" w:cs="Arial"/>
          <w:position w:val="0"/>
        </w:rPr>
      </w:pPr>
      <w:r w:rsidRPr="001632D4">
        <w:rPr>
          <w:rFonts w:ascii="Arial" w:hAnsi="Arial" w:cs="Arial"/>
          <w:position w:val="0"/>
        </w:rPr>
        <w:t>Del mismo modo, en el proceso de la determinación de la materialidad, el juicio y la experiencia profesional del auditor prevalecen sobre cifras o porcentajes establecidos y deberán considerarse conjuntamente con el riesgo de auditoría en la planeación de la naturaleza, la oportunidad y el alcance de los procedimientos de auditoría a ser aplicados.</w:t>
      </w:r>
    </w:p>
    <w:p w14:paraId="66F2D581" w14:textId="77777777" w:rsidR="006C40B6" w:rsidRPr="00697854" w:rsidRDefault="006C40B6" w:rsidP="00E3102E">
      <w:pPr>
        <w:widowControl w:val="0"/>
        <w:suppressAutoHyphens w:val="0"/>
        <w:spacing w:after="0" w:line="240" w:lineRule="auto"/>
        <w:ind w:leftChars="0" w:left="0" w:firstLineChars="0" w:firstLine="0"/>
        <w:contextualSpacing/>
        <w:jc w:val="both"/>
        <w:textDirection w:val="lrTb"/>
        <w:textAlignment w:val="auto"/>
        <w:outlineLvl w:val="9"/>
        <w:rPr>
          <w:rFonts w:ascii="Arial" w:hAnsi="Arial" w:cs="Arial"/>
          <w:position w:val="0"/>
        </w:rPr>
      </w:pPr>
    </w:p>
    <w:p w14:paraId="0D00528F" w14:textId="6F4C947B" w:rsidR="00697854" w:rsidRDefault="00E3102E" w:rsidP="00E3102E">
      <w:pPr>
        <w:pStyle w:val="Ttulo2"/>
        <w:spacing w:before="0" w:after="0"/>
        <w:ind w:leftChars="0" w:left="2" w:hanging="2"/>
      </w:pPr>
      <w:bookmarkStart w:id="9" w:name="_Toc464415857"/>
      <w:bookmarkStart w:id="10" w:name="_Toc473889382"/>
      <w:bookmarkStart w:id="11" w:name="_Toc476829921"/>
      <w:bookmarkStart w:id="12" w:name="_Toc57380211"/>
      <w:r>
        <w:t xml:space="preserve">2.1 </w:t>
      </w:r>
      <w:r w:rsidR="00FD72DD" w:rsidRPr="001632D4">
        <w:t xml:space="preserve">MATERIALIDAD </w:t>
      </w:r>
      <w:bookmarkEnd w:id="9"/>
      <w:bookmarkEnd w:id="10"/>
      <w:bookmarkEnd w:id="11"/>
      <w:r w:rsidR="001632D4" w:rsidRPr="001632D4">
        <w:t>DE PLANEACIÓN</w:t>
      </w:r>
      <w:r w:rsidR="008F5DCA">
        <w:t xml:space="preserve"> - MP</w:t>
      </w:r>
      <w:bookmarkEnd w:id="12"/>
    </w:p>
    <w:p w14:paraId="47681217" w14:textId="77777777" w:rsidR="006C40B6" w:rsidRDefault="006C40B6" w:rsidP="006C40B6">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p>
    <w:p w14:paraId="7EC7A9EA" w14:textId="0CF5A92E" w:rsidR="001632D4" w:rsidRPr="001632D4" w:rsidRDefault="001632D4" w:rsidP="006C40B6">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r w:rsidRPr="001632D4">
        <w:rPr>
          <w:rFonts w:ascii="Arial" w:hAnsi="Arial" w:cs="Arial"/>
          <w:position w:val="0"/>
        </w:rPr>
        <w:t xml:space="preserve">La MP para los estados financieros en su conjunto y el presupuesto es un parámetro que indica que las incorrecciones por fraude o error (incluidas las omisiones) puedan influir en las decisiones económicas que los usuarios (en su conjunto) toman basándose en las cifras financieras o presupuestales. Por lo tanto, se considera como una estimación </w:t>
      </w:r>
      <w:r w:rsidRPr="001632D4">
        <w:rPr>
          <w:rFonts w:ascii="Arial" w:hAnsi="Arial" w:cs="Arial"/>
          <w:position w:val="0"/>
        </w:rPr>
        <w:lastRenderedPageBreak/>
        <w:t>preliminar del valor que se considerará material al formarse una opinión sobre si los estados financieros o el presupuesto, se encuentran libres o no de incorrección material, debido a fraude o error.</w:t>
      </w:r>
    </w:p>
    <w:p w14:paraId="4CCE6487" w14:textId="77777777" w:rsidR="001632D4" w:rsidRPr="001632D4" w:rsidRDefault="001632D4" w:rsidP="001632D4">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p>
    <w:p w14:paraId="24F365E3" w14:textId="77777777" w:rsidR="001632D4" w:rsidRPr="001632D4" w:rsidRDefault="001632D4" w:rsidP="001632D4">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r w:rsidRPr="001632D4">
        <w:rPr>
          <w:rFonts w:ascii="Arial" w:hAnsi="Arial" w:cs="Arial"/>
          <w:position w:val="0"/>
        </w:rPr>
        <w:t>El auditor debe considerar su juicio profesional, soportado por el conocimiento que posee del sujeto de control, debido a que la estimación del nivel de materialidad requiere de este buen juicio y de tener en cuenta consideraciones tanto cuantitativas como cualitativas de la información obtenida en las pruebas de recorrido. El equipo auditor debe determinar una MP para los estados financieros en su conjunto y otra para el presupuesto, para ello debe considerar tanto aspectos de tipo cuantitativo y como de tipo cualitativo.</w:t>
      </w:r>
    </w:p>
    <w:p w14:paraId="28987CF3" w14:textId="77777777" w:rsidR="001632D4" w:rsidRPr="001632D4" w:rsidRDefault="001632D4" w:rsidP="001632D4">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p>
    <w:p w14:paraId="7CFE34B0" w14:textId="77777777" w:rsidR="001632D4" w:rsidRPr="001632D4" w:rsidRDefault="001632D4" w:rsidP="001632D4">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r w:rsidRPr="001632D4">
        <w:rPr>
          <w:rFonts w:ascii="Arial" w:hAnsi="Arial" w:cs="Arial"/>
          <w:position w:val="0"/>
        </w:rPr>
        <w:t xml:space="preserve">MP cuantitativa: Para determinar esta materialidad, el auditor debe seleccionar una base y aplicar un porcentaje, como resultado tendrá un valor de referencia.  </w:t>
      </w:r>
    </w:p>
    <w:p w14:paraId="3F384FE7" w14:textId="77777777" w:rsidR="001632D4" w:rsidRPr="001632D4" w:rsidRDefault="001632D4" w:rsidP="001632D4">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p>
    <w:p w14:paraId="6E5E3671" w14:textId="77777777" w:rsidR="001632D4" w:rsidRPr="001632D4" w:rsidRDefault="001632D4" w:rsidP="001632D4">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r w:rsidRPr="001632D4">
        <w:rPr>
          <w:rFonts w:ascii="Arial" w:hAnsi="Arial" w:cs="Arial"/>
          <w:position w:val="0"/>
        </w:rPr>
        <w:t xml:space="preserve">MP cualitativa: Si, en circunstancias específicas de la entidad, hubiera algún tipo o tipos determinados de transacciones, operaciones, saldos, información a revelar o hechos que, en caso de contener incorrecciones por valores inferiores a la MP de tipo cuantitativa, cabría razonablemente prever, que individualmente influyeran en las decisiones económicas que los usuarios toman, el auditor determinará también una MP de tipo cualitativa. </w:t>
      </w:r>
    </w:p>
    <w:p w14:paraId="2F5B91FA" w14:textId="77777777" w:rsidR="001632D4" w:rsidRPr="001632D4" w:rsidRDefault="001632D4" w:rsidP="001632D4">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p>
    <w:p w14:paraId="66FBE049" w14:textId="77777777" w:rsidR="001632D4" w:rsidRPr="001632D4" w:rsidRDefault="001632D4" w:rsidP="001632D4">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r w:rsidRPr="001632D4">
        <w:rPr>
          <w:rFonts w:ascii="Arial" w:hAnsi="Arial" w:cs="Arial"/>
          <w:position w:val="0"/>
        </w:rPr>
        <w:t>En los estados financieros, se considerarán de tipo cualitativo, aquellos aspectos relacionados con clasificación, revelación o presentación y aspectos relacionados con circunstancias.</w:t>
      </w:r>
    </w:p>
    <w:p w14:paraId="67D840C3" w14:textId="77777777" w:rsidR="001632D4" w:rsidRPr="001632D4" w:rsidRDefault="001632D4" w:rsidP="001632D4">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p>
    <w:p w14:paraId="1DC90BE3" w14:textId="28B5686B" w:rsidR="00697854" w:rsidRDefault="001632D4" w:rsidP="001632D4">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1632D4">
        <w:rPr>
          <w:rFonts w:ascii="Arial" w:hAnsi="Arial" w:cs="Arial"/>
          <w:position w:val="0"/>
        </w:rPr>
        <w:t>En el presupuesto, se considerarán de tipo cualitativo aspectos relacionados con circunstancias, como, por ejemplo, destinación de recursos a un fin diferente al que estaban programados, incumplimiento de normas presupuestales, posibles fraudes, etc.</w:t>
      </w:r>
    </w:p>
    <w:p w14:paraId="52739C06" w14:textId="77777777" w:rsidR="001632D4" w:rsidRPr="00697854" w:rsidRDefault="001632D4" w:rsidP="001632D4">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29E2BAA5" w14:textId="71A612AA" w:rsidR="00697854" w:rsidRDefault="00E3102E" w:rsidP="00382A4D">
      <w:pPr>
        <w:widowControl w:val="0"/>
        <w:suppressAutoHyphens w:val="0"/>
        <w:spacing w:after="0" w:line="240" w:lineRule="auto"/>
        <w:ind w:leftChars="0" w:left="0" w:firstLineChars="0" w:firstLine="0"/>
        <w:jc w:val="both"/>
        <w:textDirection w:val="lrTb"/>
        <w:textAlignment w:val="auto"/>
        <w:outlineLvl w:val="1"/>
        <w:rPr>
          <w:rFonts w:ascii="Arial" w:hAnsi="Arial" w:cs="Arial"/>
          <w:b/>
          <w:position w:val="0"/>
        </w:rPr>
      </w:pPr>
      <w:bookmarkStart w:id="13" w:name="_Toc476829922"/>
      <w:bookmarkStart w:id="14" w:name="_Toc57380212"/>
      <w:r>
        <w:rPr>
          <w:rFonts w:ascii="Arial" w:hAnsi="Arial" w:cs="Arial"/>
          <w:b/>
          <w:position w:val="0"/>
        </w:rPr>
        <w:t>2.1.1</w:t>
      </w:r>
      <w:r w:rsidR="00697854">
        <w:rPr>
          <w:rFonts w:ascii="Arial" w:hAnsi="Arial" w:cs="Arial"/>
          <w:b/>
          <w:position w:val="0"/>
        </w:rPr>
        <w:t xml:space="preserve"> </w:t>
      </w:r>
      <w:r w:rsidR="00382A4D">
        <w:rPr>
          <w:rFonts w:ascii="Arial" w:hAnsi="Arial" w:cs="Arial"/>
          <w:b/>
          <w:position w:val="0"/>
        </w:rPr>
        <w:t>M</w:t>
      </w:r>
      <w:r w:rsidR="00382A4D" w:rsidRPr="00697854">
        <w:rPr>
          <w:rFonts w:ascii="Arial" w:hAnsi="Arial" w:cs="Arial"/>
          <w:b/>
          <w:position w:val="0"/>
        </w:rPr>
        <w:t>ATERIALIDAD CUANTITATIVA</w:t>
      </w:r>
      <w:bookmarkEnd w:id="13"/>
      <w:bookmarkEnd w:id="14"/>
      <w:r w:rsidR="00382A4D">
        <w:rPr>
          <w:rFonts w:ascii="Arial" w:hAnsi="Arial" w:cs="Arial"/>
          <w:b/>
          <w:position w:val="0"/>
        </w:rPr>
        <w:t xml:space="preserve"> </w:t>
      </w:r>
    </w:p>
    <w:p w14:paraId="4A0BCD35" w14:textId="77777777" w:rsidR="00382A4D" w:rsidRPr="00382A4D" w:rsidRDefault="00382A4D" w:rsidP="00382A4D">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rPr>
      </w:pPr>
    </w:p>
    <w:p w14:paraId="6F55179E" w14:textId="1BA680C5" w:rsidR="001567B6" w:rsidRPr="00382A4D" w:rsidRDefault="00E3102E" w:rsidP="001632D4">
      <w:pPr>
        <w:widowControl w:val="0"/>
        <w:suppressAutoHyphens w:val="0"/>
        <w:spacing w:before="120" w:after="0" w:line="240" w:lineRule="auto"/>
        <w:ind w:leftChars="0" w:left="0" w:firstLineChars="0" w:firstLine="0"/>
        <w:contextualSpacing/>
        <w:jc w:val="both"/>
        <w:textDirection w:val="lrTb"/>
        <w:textAlignment w:val="auto"/>
        <w:outlineLvl w:val="2"/>
        <w:rPr>
          <w:rFonts w:ascii="Arial" w:hAnsi="Arial" w:cs="Arial"/>
          <w:b/>
          <w:position w:val="0"/>
        </w:rPr>
      </w:pPr>
      <w:bookmarkStart w:id="15" w:name="_Toc57380213"/>
      <w:r>
        <w:rPr>
          <w:rFonts w:ascii="Arial" w:hAnsi="Arial" w:cs="Arial"/>
          <w:b/>
          <w:position w:val="0"/>
        </w:rPr>
        <w:t xml:space="preserve">2.1.1.1 </w:t>
      </w:r>
      <w:r w:rsidR="006C40B6" w:rsidRPr="00382A4D">
        <w:rPr>
          <w:rFonts w:ascii="Arial" w:hAnsi="Arial" w:cs="Arial"/>
          <w:b/>
          <w:position w:val="0"/>
        </w:rPr>
        <w:t xml:space="preserve">MP </w:t>
      </w:r>
      <w:r w:rsidR="001567B6" w:rsidRPr="00382A4D">
        <w:rPr>
          <w:rFonts w:ascii="Arial" w:hAnsi="Arial" w:cs="Arial"/>
          <w:b/>
          <w:position w:val="0"/>
        </w:rPr>
        <w:t>Estados financieros</w:t>
      </w:r>
      <w:bookmarkEnd w:id="15"/>
      <w:r w:rsidR="001567B6" w:rsidRPr="00382A4D">
        <w:rPr>
          <w:rFonts w:ascii="Arial" w:hAnsi="Arial" w:cs="Arial"/>
          <w:b/>
          <w:position w:val="0"/>
        </w:rPr>
        <w:t xml:space="preserve"> </w:t>
      </w:r>
    </w:p>
    <w:p w14:paraId="5088BC3F" w14:textId="77777777" w:rsidR="006C40B6" w:rsidRDefault="006C40B6" w:rsidP="00697854">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13A96CFE" w14:textId="17DE91B6" w:rsidR="00697854" w:rsidRDefault="001632D4" w:rsidP="00697854">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1632D4">
        <w:rPr>
          <w:rFonts w:ascii="Arial" w:hAnsi="Arial" w:cs="Arial"/>
          <w:position w:val="0"/>
        </w:rPr>
        <w:t>En la fase de planeación, el auditor debe obtener los estados financieros en su conjunto o las cifras presupuestales según sea el caso, como insumo para el cálculo de la MP. Antes de decidir aplicar un porcentaje mecánicamente y calcular la materialidad cuantitativa. El auditor deberá evaluar cuál será la base que lo llevará a tomar la decisión para dicho cálculo, esta debe estar relacionada con la naturaleza del sujeto de control, su objeto social, entre otros aspectos.</w:t>
      </w:r>
    </w:p>
    <w:p w14:paraId="1CA4370D" w14:textId="77777777" w:rsidR="001632D4" w:rsidRPr="00697854" w:rsidRDefault="001632D4" w:rsidP="00697854">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65C7090A" w14:textId="77777777" w:rsidR="00697854" w:rsidRPr="001632D4" w:rsidRDefault="00697854" w:rsidP="00697854">
      <w:pPr>
        <w:suppressAutoHyphens w:val="0"/>
        <w:autoSpaceDE w:val="0"/>
        <w:autoSpaceDN w:val="0"/>
        <w:adjustRightInd w:val="0"/>
        <w:spacing w:after="0" w:line="240" w:lineRule="auto"/>
        <w:ind w:leftChars="0" w:left="567" w:right="1041" w:firstLineChars="0" w:firstLine="0"/>
        <w:jc w:val="both"/>
        <w:textDirection w:val="lrTb"/>
        <w:textAlignment w:val="auto"/>
        <w:outlineLvl w:val="9"/>
        <w:rPr>
          <w:rFonts w:ascii="Arial" w:hAnsi="Arial" w:cs="Arial"/>
          <w:position w:val="0"/>
          <w:sz w:val="20"/>
          <w:szCs w:val="20"/>
        </w:rPr>
      </w:pPr>
      <w:r w:rsidRPr="001632D4">
        <w:rPr>
          <w:rFonts w:ascii="Arial" w:hAnsi="Arial" w:cs="Arial"/>
          <w:position w:val="0"/>
          <w:sz w:val="20"/>
          <w:szCs w:val="20"/>
        </w:rPr>
        <w:t xml:space="preserve"> “Como ejemplos de referencias que pueden resultar adecuadas, dependiendo de las circunstancias de la entidad, se incluyen las categorías de los resultados que figuran en los estados financieros, tales como el beneficio antes de impuestos, los ingresos ordinarios totales, el margen bruto y los gastos totales, así como el patrimonio neto total o el activo neto. El beneficio antes de impuestos de las operaciones continuadas se utiliza a menudo para entidades con fines de </w:t>
      </w:r>
      <w:r w:rsidRPr="001632D4">
        <w:rPr>
          <w:rFonts w:ascii="Arial" w:hAnsi="Arial" w:cs="Arial"/>
          <w:position w:val="0"/>
          <w:sz w:val="20"/>
          <w:szCs w:val="20"/>
        </w:rPr>
        <w:lastRenderedPageBreak/>
        <w:t>lucro. Cuando el beneficio antes de impuestos de las operaciones continuadas es volátil, pueden ser adecuadas otras referencias, tales como el margen bruto o los ingresos ordinarios totales”. ISSAI.1320.4.</w:t>
      </w:r>
    </w:p>
    <w:p w14:paraId="1FB2AA63" w14:textId="77777777" w:rsidR="00697854" w:rsidRPr="00697854" w:rsidRDefault="00697854" w:rsidP="00697854">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243F6511" w14:textId="77777777" w:rsidR="00697854" w:rsidRPr="00697854" w:rsidRDefault="00697854" w:rsidP="00697854">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697854">
        <w:rPr>
          <w:rFonts w:ascii="Arial" w:hAnsi="Arial" w:cs="Arial"/>
          <w:position w:val="0"/>
        </w:rPr>
        <w:t>En la siguiente tabla se presentan las bases posibles y los rangos o porcentajes</w:t>
      </w:r>
      <w:r w:rsidRPr="00697854">
        <w:rPr>
          <w:rFonts w:ascii="Arial" w:hAnsi="Arial" w:cs="Arial"/>
          <w:position w:val="0"/>
          <w:vertAlign w:val="superscript"/>
        </w:rPr>
        <w:footnoteReference w:id="1"/>
      </w:r>
      <w:r w:rsidRPr="00697854">
        <w:rPr>
          <w:rFonts w:ascii="Arial" w:hAnsi="Arial" w:cs="Arial"/>
          <w:position w:val="0"/>
        </w:rPr>
        <w:t xml:space="preserve"> que más se utilizan para el propósito de la Materialidad de Estados Financieros en su conjunto, el auditor deberá escoger una de estas bases y un solo porcentaje:</w:t>
      </w:r>
    </w:p>
    <w:p w14:paraId="2F15137F" w14:textId="77777777" w:rsidR="00697854" w:rsidRPr="00697854" w:rsidRDefault="00697854" w:rsidP="00697854">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5A0F366F" w14:textId="1102D96A" w:rsidR="00554487" w:rsidRDefault="00697854" w:rsidP="00697854">
      <w:pPr>
        <w:widowControl w:val="0"/>
        <w:suppressAutoHyphens w:val="0"/>
        <w:spacing w:after="0" w:line="240" w:lineRule="auto"/>
        <w:ind w:leftChars="0" w:left="0" w:firstLineChars="0" w:firstLine="0"/>
        <w:jc w:val="center"/>
        <w:textDirection w:val="lrTb"/>
        <w:textAlignment w:val="auto"/>
        <w:outlineLvl w:val="9"/>
        <w:rPr>
          <w:rFonts w:ascii="Arial" w:hAnsi="Arial" w:cs="Arial"/>
          <w:iCs/>
          <w:position w:val="0"/>
          <w:sz w:val="20"/>
          <w:szCs w:val="20"/>
        </w:rPr>
      </w:pPr>
      <w:bookmarkStart w:id="16" w:name="_Toc464415861"/>
      <w:bookmarkStart w:id="17" w:name="_Toc473889386"/>
      <w:r w:rsidRPr="00697854">
        <w:rPr>
          <w:rFonts w:ascii="Arial" w:hAnsi="Arial" w:cs="Arial"/>
          <w:iCs/>
          <w:position w:val="0"/>
          <w:sz w:val="20"/>
          <w:szCs w:val="20"/>
        </w:rPr>
        <w:t>Tabla 1. Base materialidad</w:t>
      </w:r>
      <w:r>
        <w:rPr>
          <w:rFonts w:ascii="Arial" w:hAnsi="Arial" w:cs="Arial"/>
          <w:iCs/>
          <w:position w:val="0"/>
          <w:sz w:val="20"/>
          <w:szCs w:val="20"/>
        </w:rPr>
        <w:t xml:space="preserve"> </w:t>
      </w:r>
      <w:r w:rsidR="00486645">
        <w:rPr>
          <w:rFonts w:ascii="Arial" w:hAnsi="Arial" w:cs="Arial"/>
          <w:iCs/>
          <w:position w:val="0"/>
          <w:sz w:val="20"/>
          <w:szCs w:val="20"/>
        </w:rPr>
        <w:t>financiera</w:t>
      </w:r>
    </w:p>
    <w:tbl>
      <w:tblPr>
        <w:tblW w:w="5575" w:type="dxa"/>
        <w:jc w:val="center"/>
        <w:tblCellMar>
          <w:left w:w="70" w:type="dxa"/>
          <w:right w:w="70" w:type="dxa"/>
        </w:tblCellMar>
        <w:tblLook w:val="04A0" w:firstRow="1" w:lastRow="0" w:firstColumn="1" w:lastColumn="0" w:noHBand="0" w:noVBand="1"/>
      </w:tblPr>
      <w:tblGrid>
        <w:gridCol w:w="2880"/>
        <w:gridCol w:w="2218"/>
        <w:gridCol w:w="477"/>
      </w:tblGrid>
      <w:tr w:rsidR="00554487" w:rsidRPr="001567B6" w14:paraId="009C03BF" w14:textId="77777777" w:rsidTr="00554487">
        <w:trPr>
          <w:gridAfter w:val="1"/>
          <w:wAfter w:w="477" w:type="dxa"/>
          <w:trHeight w:val="345"/>
          <w:jc w:val="center"/>
        </w:trPr>
        <w:tc>
          <w:tcPr>
            <w:tcW w:w="2880" w:type="dxa"/>
            <w:vMerge w:val="restart"/>
            <w:tcBorders>
              <w:top w:val="single" w:sz="4" w:space="0" w:color="auto"/>
              <w:left w:val="single" w:sz="4" w:space="0" w:color="auto"/>
              <w:bottom w:val="single" w:sz="4" w:space="0" w:color="000000"/>
              <w:right w:val="single" w:sz="4" w:space="0" w:color="auto"/>
            </w:tcBorders>
            <w:shd w:val="clear" w:color="000000" w:fill="B4C6E7"/>
            <w:noWrap/>
            <w:vAlign w:val="center"/>
            <w:hideMark/>
          </w:tcPr>
          <w:p w14:paraId="6D207641" w14:textId="77777777" w:rsidR="00554487" w:rsidRPr="001567B6" w:rsidRDefault="00554487" w:rsidP="00554487">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18"/>
                <w:szCs w:val="18"/>
                <w:lang w:eastAsia="es-CO"/>
              </w:rPr>
            </w:pPr>
            <w:r w:rsidRPr="001567B6">
              <w:rPr>
                <w:rFonts w:eastAsia="Times New Roman"/>
                <w:b/>
                <w:bCs/>
                <w:color w:val="000000"/>
                <w:position w:val="0"/>
                <w:sz w:val="18"/>
                <w:szCs w:val="18"/>
                <w:lang w:eastAsia="es-CO"/>
              </w:rPr>
              <w:t>BASES DE SELECCIÓN</w:t>
            </w:r>
          </w:p>
        </w:tc>
        <w:tc>
          <w:tcPr>
            <w:tcW w:w="2218"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116591EE" w14:textId="50D7DB3A" w:rsidR="00554487" w:rsidRPr="001567B6" w:rsidRDefault="00554487" w:rsidP="00554487">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18"/>
                <w:szCs w:val="18"/>
                <w:lang w:eastAsia="es-CO"/>
              </w:rPr>
            </w:pPr>
            <w:r w:rsidRPr="001567B6">
              <w:rPr>
                <w:rFonts w:eastAsia="Times New Roman"/>
                <w:b/>
                <w:bCs/>
                <w:color w:val="000000"/>
                <w:position w:val="0"/>
                <w:sz w:val="18"/>
                <w:szCs w:val="18"/>
                <w:lang w:eastAsia="es-CO"/>
              </w:rPr>
              <w:t>PORCENTAJE</w:t>
            </w:r>
            <w:r w:rsidR="001567B6">
              <w:rPr>
                <w:rFonts w:eastAsia="Times New Roman"/>
                <w:b/>
                <w:bCs/>
                <w:color w:val="000000"/>
                <w:position w:val="0"/>
                <w:sz w:val="18"/>
                <w:szCs w:val="18"/>
                <w:lang w:eastAsia="es-CO"/>
              </w:rPr>
              <w:t>S</w:t>
            </w:r>
            <w:r w:rsidRPr="001567B6">
              <w:rPr>
                <w:rFonts w:eastAsia="Times New Roman"/>
                <w:b/>
                <w:bCs/>
                <w:color w:val="000000"/>
                <w:position w:val="0"/>
                <w:sz w:val="18"/>
                <w:szCs w:val="18"/>
                <w:lang w:eastAsia="es-CO"/>
              </w:rPr>
              <w:t xml:space="preserve"> </w:t>
            </w:r>
          </w:p>
        </w:tc>
      </w:tr>
      <w:tr w:rsidR="00554487" w:rsidRPr="001567B6" w14:paraId="438C952B" w14:textId="77777777" w:rsidTr="001567B6">
        <w:trPr>
          <w:trHeight w:val="56"/>
          <w:jc w:val="center"/>
        </w:trPr>
        <w:tc>
          <w:tcPr>
            <w:tcW w:w="2880" w:type="dxa"/>
            <w:vMerge/>
            <w:tcBorders>
              <w:top w:val="single" w:sz="4" w:space="0" w:color="auto"/>
              <w:left w:val="single" w:sz="4" w:space="0" w:color="auto"/>
              <w:bottom w:val="single" w:sz="4" w:space="0" w:color="000000"/>
              <w:right w:val="single" w:sz="4" w:space="0" w:color="auto"/>
            </w:tcBorders>
            <w:vAlign w:val="center"/>
            <w:hideMark/>
          </w:tcPr>
          <w:p w14:paraId="7C487745" w14:textId="77777777" w:rsidR="00554487" w:rsidRPr="001567B6" w:rsidRDefault="00554487" w:rsidP="00554487">
            <w:pPr>
              <w:suppressAutoHyphens w:val="0"/>
              <w:spacing w:after="0" w:line="240" w:lineRule="auto"/>
              <w:ind w:leftChars="0" w:left="0" w:firstLineChars="0" w:firstLine="0"/>
              <w:textDirection w:val="lrTb"/>
              <w:textAlignment w:val="auto"/>
              <w:outlineLvl w:val="9"/>
              <w:rPr>
                <w:rFonts w:eastAsia="Times New Roman"/>
                <w:b/>
                <w:bCs/>
                <w:color w:val="000000"/>
                <w:position w:val="0"/>
                <w:sz w:val="18"/>
                <w:szCs w:val="18"/>
                <w:lang w:eastAsia="es-CO"/>
              </w:rPr>
            </w:pPr>
          </w:p>
        </w:tc>
        <w:tc>
          <w:tcPr>
            <w:tcW w:w="2218" w:type="dxa"/>
            <w:vMerge/>
            <w:tcBorders>
              <w:top w:val="single" w:sz="4" w:space="0" w:color="auto"/>
              <w:left w:val="single" w:sz="4" w:space="0" w:color="auto"/>
              <w:bottom w:val="single" w:sz="4" w:space="0" w:color="000000"/>
              <w:right w:val="single" w:sz="4" w:space="0" w:color="auto"/>
            </w:tcBorders>
            <w:vAlign w:val="center"/>
            <w:hideMark/>
          </w:tcPr>
          <w:p w14:paraId="03149DD0" w14:textId="77777777" w:rsidR="00554487" w:rsidRPr="001567B6" w:rsidRDefault="00554487" w:rsidP="00554487">
            <w:pPr>
              <w:suppressAutoHyphens w:val="0"/>
              <w:spacing w:after="0" w:line="240" w:lineRule="auto"/>
              <w:ind w:leftChars="0" w:left="0" w:firstLineChars="0" w:firstLine="0"/>
              <w:textDirection w:val="lrTb"/>
              <w:textAlignment w:val="auto"/>
              <w:outlineLvl w:val="9"/>
              <w:rPr>
                <w:rFonts w:eastAsia="Times New Roman"/>
                <w:b/>
                <w:bCs/>
                <w:color w:val="000000"/>
                <w:position w:val="0"/>
                <w:sz w:val="18"/>
                <w:szCs w:val="18"/>
                <w:lang w:eastAsia="es-CO"/>
              </w:rPr>
            </w:pPr>
          </w:p>
        </w:tc>
        <w:tc>
          <w:tcPr>
            <w:tcW w:w="477" w:type="dxa"/>
            <w:tcBorders>
              <w:top w:val="nil"/>
              <w:left w:val="nil"/>
              <w:bottom w:val="nil"/>
              <w:right w:val="nil"/>
            </w:tcBorders>
            <w:shd w:val="clear" w:color="auto" w:fill="auto"/>
            <w:noWrap/>
            <w:vAlign w:val="bottom"/>
            <w:hideMark/>
          </w:tcPr>
          <w:p w14:paraId="48F6EA70" w14:textId="77777777" w:rsidR="00554487" w:rsidRPr="001567B6" w:rsidRDefault="00554487" w:rsidP="00554487">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18"/>
                <w:szCs w:val="18"/>
                <w:lang w:eastAsia="es-CO"/>
              </w:rPr>
            </w:pPr>
          </w:p>
        </w:tc>
      </w:tr>
      <w:tr w:rsidR="00554487" w:rsidRPr="001567B6" w14:paraId="7E70C084" w14:textId="77777777" w:rsidTr="001567B6">
        <w:trPr>
          <w:trHeight w:val="315"/>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343723C" w14:textId="77777777" w:rsidR="00554487" w:rsidRPr="001567B6" w:rsidRDefault="00554487" w:rsidP="001567B6">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1567B6">
              <w:rPr>
                <w:rFonts w:eastAsia="Times New Roman"/>
                <w:color w:val="000000"/>
                <w:position w:val="0"/>
                <w:sz w:val="18"/>
                <w:szCs w:val="18"/>
                <w:lang w:eastAsia="es-CO"/>
              </w:rPr>
              <w:t>Activo</w:t>
            </w:r>
          </w:p>
        </w:tc>
        <w:tc>
          <w:tcPr>
            <w:tcW w:w="2218" w:type="dxa"/>
            <w:tcBorders>
              <w:top w:val="nil"/>
              <w:left w:val="nil"/>
              <w:bottom w:val="single" w:sz="4" w:space="0" w:color="auto"/>
              <w:right w:val="single" w:sz="4" w:space="0" w:color="auto"/>
            </w:tcBorders>
            <w:shd w:val="clear" w:color="auto" w:fill="auto"/>
            <w:noWrap/>
            <w:vAlign w:val="center"/>
            <w:hideMark/>
          </w:tcPr>
          <w:p w14:paraId="4D821295" w14:textId="77777777" w:rsidR="00554487" w:rsidRPr="001567B6" w:rsidRDefault="00554487" w:rsidP="001567B6">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1567B6">
              <w:rPr>
                <w:rFonts w:eastAsia="Times New Roman"/>
                <w:color w:val="000000"/>
                <w:position w:val="0"/>
                <w:sz w:val="18"/>
                <w:szCs w:val="18"/>
                <w:lang w:eastAsia="es-CO"/>
              </w:rPr>
              <w:t>0,5% - 3,0%</w:t>
            </w:r>
          </w:p>
        </w:tc>
        <w:tc>
          <w:tcPr>
            <w:tcW w:w="477" w:type="dxa"/>
            <w:vAlign w:val="center"/>
            <w:hideMark/>
          </w:tcPr>
          <w:p w14:paraId="120FAD1C" w14:textId="77777777" w:rsidR="00554487" w:rsidRPr="001567B6" w:rsidRDefault="00554487" w:rsidP="0055448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18"/>
                <w:szCs w:val="18"/>
                <w:lang w:eastAsia="es-CO"/>
              </w:rPr>
            </w:pPr>
          </w:p>
        </w:tc>
      </w:tr>
      <w:tr w:rsidR="00554487" w:rsidRPr="001567B6" w14:paraId="02D03057" w14:textId="77777777" w:rsidTr="001567B6">
        <w:trPr>
          <w:trHeight w:val="315"/>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69694BE" w14:textId="77777777" w:rsidR="00554487" w:rsidRPr="001567B6" w:rsidRDefault="00554487" w:rsidP="001567B6">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1567B6">
              <w:rPr>
                <w:rFonts w:eastAsia="Times New Roman"/>
                <w:color w:val="000000"/>
                <w:position w:val="0"/>
                <w:sz w:val="18"/>
                <w:szCs w:val="18"/>
                <w:lang w:eastAsia="es-CO"/>
              </w:rPr>
              <w:t>Patrimonio o pasivos</w:t>
            </w:r>
          </w:p>
        </w:tc>
        <w:tc>
          <w:tcPr>
            <w:tcW w:w="2218" w:type="dxa"/>
            <w:tcBorders>
              <w:top w:val="nil"/>
              <w:left w:val="nil"/>
              <w:bottom w:val="single" w:sz="4" w:space="0" w:color="auto"/>
              <w:right w:val="single" w:sz="4" w:space="0" w:color="auto"/>
            </w:tcBorders>
            <w:shd w:val="clear" w:color="auto" w:fill="auto"/>
            <w:noWrap/>
            <w:vAlign w:val="center"/>
            <w:hideMark/>
          </w:tcPr>
          <w:p w14:paraId="19D5228E" w14:textId="77777777" w:rsidR="00554487" w:rsidRPr="001567B6" w:rsidRDefault="00554487" w:rsidP="001567B6">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1567B6">
              <w:rPr>
                <w:rFonts w:eastAsia="Times New Roman"/>
                <w:color w:val="000000"/>
                <w:position w:val="0"/>
                <w:sz w:val="18"/>
                <w:szCs w:val="18"/>
                <w:lang w:eastAsia="es-CO"/>
              </w:rPr>
              <w:t>1,0% - 5,0%</w:t>
            </w:r>
          </w:p>
        </w:tc>
        <w:tc>
          <w:tcPr>
            <w:tcW w:w="477" w:type="dxa"/>
            <w:vAlign w:val="center"/>
            <w:hideMark/>
          </w:tcPr>
          <w:p w14:paraId="209B59C9" w14:textId="77777777" w:rsidR="00554487" w:rsidRPr="001567B6" w:rsidRDefault="00554487" w:rsidP="0055448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18"/>
                <w:szCs w:val="18"/>
                <w:lang w:eastAsia="es-CO"/>
              </w:rPr>
            </w:pPr>
          </w:p>
        </w:tc>
      </w:tr>
      <w:tr w:rsidR="00554487" w:rsidRPr="001567B6" w14:paraId="551E0848" w14:textId="77777777" w:rsidTr="001567B6">
        <w:trPr>
          <w:trHeight w:val="315"/>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7DB358D" w14:textId="77777777" w:rsidR="00554487" w:rsidRPr="001567B6" w:rsidRDefault="00554487" w:rsidP="001567B6">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1567B6">
              <w:rPr>
                <w:rFonts w:eastAsia="Times New Roman"/>
                <w:color w:val="000000"/>
                <w:position w:val="0"/>
                <w:sz w:val="18"/>
                <w:szCs w:val="18"/>
                <w:lang w:eastAsia="es-CO"/>
              </w:rPr>
              <w:t>Ingresos o gastos</w:t>
            </w:r>
          </w:p>
        </w:tc>
        <w:tc>
          <w:tcPr>
            <w:tcW w:w="2218" w:type="dxa"/>
            <w:tcBorders>
              <w:top w:val="nil"/>
              <w:left w:val="nil"/>
              <w:bottom w:val="single" w:sz="4" w:space="0" w:color="auto"/>
              <w:right w:val="single" w:sz="4" w:space="0" w:color="auto"/>
            </w:tcBorders>
            <w:shd w:val="clear" w:color="auto" w:fill="auto"/>
            <w:noWrap/>
            <w:vAlign w:val="center"/>
            <w:hideMark/>
          </w:tcPr>
          <w:p w14:paraId="7FA221B0" w14:textId="77777777" w:rsidR="00554487" w:rsidRPr="001567B6" w:rsidRDefault="00554487" w:rsidP="001567B6">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1567B6">
              <w:rPr>
                <w:rFonts w:eastAsia="Times New Roman"/>
                <w:color w:val="000000"/>
                <w:position w:val="0"/>
                <w:sz w:val="18"/>
                <w:szCs w:val="18"/>
                <w:lang w:eastAsia="es-CO"/>
              </w:rPr>
              <w:t>0.5% -3,0%</w:t>
            </w:r>
          </w:p>
        </w:tc>
        <w:tc>
          <w:tcPr>
            <w:tcW w:w="477" w:type="dxa"/>
            <w:vAlign w:val="center"/>
            <w:hideMark/>
          </w:tcPr>
          <w:p w14:paraId="09F34801" w14:textId="77777777" w:rsidR="00554487" w:rsidRPr="001567B6" w:rsidRDefault="00554487" w:rsidP="0055448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18"/>
                <w:szCs w:val="18"/>
                <w:lang w:eastAsia="es-CO"/>
              </w:rPr>
            </w:pPr>
          </w:p>
        </w:tc>
      </w:tr>
      <w:tr w:rsidR="00554487" w:rsidRPr="001567B6" w14:paraId="38FC89E8" w14:textId="77777777" w:rsidTr="001567B6">
        <w:trPr>
          <w:trHeight w:val="315"/>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7C309BA7" w14:textId="1D8E0365" w:rsidR="00554487" w:rsidRPr="001567B6" w:rsidRDefault="00554487" w:rsidP="001567B6">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1567B6">
              <w:rPr>
                <w:rFonts w:eastAsia="Times New Roman"/>
                <w:color w:val="000000"/>
                <w:position w:val="0"/>
                <w:sz w:val="18"/>
                <w:szCs w:val="18"/>
                <w:lang w:eastAsia="es-CO"/>
              </w:rPr>
              <w:t>Superávit o déficit</w:t>
            </w:r>
          </w:p>
        </w:tc>
        <w:tc>
          <w:tcPr>
            <w:tcW w:w="2218" w:type="dxa"/>
            <w:tcBorders>
              <w:top w:val="nil"/>
              <w:left w:val="nil"/>
              <w:bottom w:val="single" w:sz="4" w:space="0" w:color="auto"/>
              <w:right w:val="single" w:sz="4" w:space="0" w:color="auto"/>
            </w:tcBorders>
            <w:shd w:val="clear" w:color="auto" w:fill="auto"/>
            <w:noWrap/>
            <w:vAlign w:val="center"/>
            <w:hideMark/>
          </w:tcPr>
          <w:p w14:paraId="6FD04C47" w14:textId="77777777" w:rsidR="00554487" w:rsidRPr="001567B6" w:rsidRDefault="00554487" w:rsidP="001567B6">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1567B6">
              <w:rPr>
                <w:rFonts w:eastAsia="Times New Roman"/>
                <w:color w:val="000000"/>
                <w:position w:val="0"/>
                <w:sz w:val="18"/>
                <w:szCs w:val="18"/>
                <w:lang w:eastAsia="es-CO"/>
              </w:rPr>
              <w:t>5,0% - 10%</w:t>
            </w:r>
          </w:p>
        </w:tc>
        <w:tc>
          <w:tcPr>
            <w:tcW w:w="477" w:type="dxa"/>
            <w:vAlign w:val="center"/>
            <w:hideMark/>
          </w:tcPr>
          <w:p w14:paraId="250B2E50" w14:textId="77777777" w:rsidR="00554487" w:rsidRPr="001567B6" w:rsidRDefault="00554487" w:rsidP="0055448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18"/>
                <w:szCs w:val="18"/>
                <w:lang w:eastAsia="es-CO"/>
              </w:rPr>
            </w:pPr>
          </w:p>
        </w:tc>
      </w:tr>
      <w:tr w:rsidR="00554487" w:rsidRPr="001567B6" w14:paraId="7272A186" w14:textId="77777777" w:rsidTr="001567B6">
        <w:trPr>
          <w:trHeight w:val="315"/>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B4350C3" w14:textId="77777777" w:rsidR="00554487" w:rsidRPr="001567B6" w:rsidRDefault="00554487" w:rsidP="001567B6">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1567B6">
              <w:rPr>
                <w:rFonts w:eastAsia="Times New Roman"/>
                <w:color w:val="000000"/>
                <w:position w:val="0"/>
                <w:sz w:val="18"/>
                <w:szCs w:val="18"/>
                <w:lang w:eastAsia="es-CO"/>
              </w:rPr>
              <w:t>Margen bruto</w:t>
            </w:r>
          </w:p>
        </w:tc>
        <w:tc>
          <w:tcPr>
            <w:tcW w:w="2218" w:type="dxa"/>
            <w:tcBorders>
              <w:top w:val="nil"/>
              <w:left w:val="nil"/>
              <w:bottom w:val="single" w:sz="4" w:space="0" w:color="auto"/>
              <w:right w:val="single" w:sz="4" w:space="0" w:color="auto"/>
            </w:tcBorders>
            <w:shd w:val="clear" w:color="auto" w:fill="auto"/>
            <w:noWrap/>
            <w:vAlign w:val="center"/>
            <w:hideMark/>
          </w:tcPr>
          <w:p w14:paraId="707E2D9E" w14:textId="77777777" w:rsidR="00554487" w:rsidRPr="001567B6" w:rsidRDefault="00554487" w:rsidP="001567B6">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1567B6">
              <w:rPr>
                <w:rFonts w:eastAsia="Times New Roman"/>
                <w:color w:val="000000"/>
                <w:position w:val="0"/>
                <w:sz w:val="18"/>
                <w:szCs w:val="18"/>
                <w:lang w:eastAsia="es-CO"/>
              </w:rPr>
              <w:t>1,0% - 2,0%</w:t>
            </w:r>
          </w:p>
        </w:tc>
        <w:tc>
          <w:tcPr>
            <w:tcW w:w="477" w:type="dxa"/>
            <w:vAlign w:val="center"/>
            <w:hideMark/>
          </w:tcPr>
          <w:p w14:paraId="33A8EC01" w14:textId="77777777" w:rsidR="00554487" w:rsidRPr="001567B6" w:rsidRDefault="00554487" w:rsidP="00554487">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18"/>
                <w:szCs w:val="18"/>
                <w:lang w:eastAsia="es-CO"/>
              </w:rPr>
            </w:pPr>
          </w:p>
        </w:tc>
      </w:tr>
    </w:tbl>
    <w:p w14:paraId="3B25738F" w14:textId="77777777" w:rsidR="001567B6" w:rsidRDefault="00697854" w:rsidP="00697854">
      <w:pPr>
        <w:widowControl w:val="0"/>
        <w:suppressAutoHyphens w:val="0"/>
        <w:spacing w:after="0" w:line="240" w:lineRule="auto"/>
        <w:ind w:leftChars="0" w:left="2127" w:right="2034" w:firstLineChars="0" w:hanging="2127"/>
        <w:jc w:val="both"/>
        <w:textDirection w:val="lrTb"/>
        <w:textAlignment w:val="auto"/>
        <w:outlineLvl w:val="9"/>
        <w:rPr>
          <w:rFonts w:ascii="Arial" w:hAnsi="Arial" w:cs="Arial"/>
          <w:position w:val="0"/>
          <w:sz w:val="18"/>
          <w:szCs w:val="18"/>
        </w:rPr>
      </w:pPr>
      <w:r>
        <w:rPr>
          <w:rFonts w:ascii="Arial" w:hAnsi="Arial" w:cs="Arial"/>
          <w:position w:val="0"/>
        </w:rPr>
        <w:t xml:space="preserve">                          </w:t>
      </w:r>
      <w:r w:rsidR="001567B6">
        <w:rPr>
          <w:rFonts w:ascii="Arial" w:hAnsi="Arial" w:cs="Arial"/>
          <w:position w:val="0"/>
        </w:rPr>
        <w:t>*</w:t>
      </w:r>
      <w:r w:rsidRPr="00697854">
        <w:rPr>
          <w:rFonts w:ascii="Arial" w:hAnsi="Arial" w:cs="Arial"/>
          <w:position w:val="0"/>
          <w:sz w:val="18"/>
          <w:szCs w:val="18"/>
        </w:rPr>
        <w:t xml:space="preserve">La definición de estas bases corresponderá a las del marco </w:t>
      </w:r>
    </w:p>
    <w:p w14:paraId="1C32D539" w14:textId="500AE911" w:rsidR="00697854" w:rsidRPr="00697854" w:rsidRDefault="001567B6" w:rsidP="00697854">
      <w:pPr>
        <w:widowControl w:val="0"/>
        <w:suppressAutoHyphens w:val="0"/>
        <w:spacing w:after="0" w:line="240" w:lineRule="auto"/>
        <w:ind w:leftChars="0" w:left="2127" w:right="2034" w:firstLineChars="0" w:hanging="2127"/>
        <w:jc w:val="both"/>
        <w:textDirection w:val="lrTb"/>
        <w:textAlignment w:val="auto"/>
        <w:outlineLvl w:val="9"/>
        <w:rPr>
          <w:rFonts w:ascii="Arial" w:hAnsi="Arial" w:cs="Arial"/>
          <w:b/>
          <w:bCs/>
          <w:position w:val="0"/>
          <w:sz w:val="18"/>
          <w:szCs w:val="18"/>
        </w:rPr>
      </w:pPr>
      <w:r>
        <w:rPr>
          <w:rFonts w:ascii="Arial" w:hAnsi="Arial" w:cs="Arial"/>
          <w:position w:val="0"/>
          <w:sz w:val="18"/>
          <w:szCs w:val="18"/>
        </w:rPr>
        <w:t xml:space="preserve">                                 </w:t>
      </w:r>
      <w:r w:rsidR="00697854" w:rsidRPr="00697854">
        <w:rPr>
          <w:rFonts w:ascii="Arial" w:hAnsi="Arial" w:cs="Arial"/>
          <w:position w:val="0"/>
          <w:sz w:val="18"/>
          <w:szCs w:val="18"/>
        </w:rPr>
        <w:t>de información financiera pertinente.</w:t>
      </w:r>
    </w:p>
    <w:p w14:paraId="652AAB2B" w14:textId="1F9BB363" w:rsidR="00697854" w:rsidRPr="00697854" w:rsidRDefault="00FC13FB" w:rsidP="00697854">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rPr>
      </w:pPr>
      <w:r>
        <w:rPr>
          <w:rFonts w:ascii="Arial" w:hAnsi="Arial" w:cs="Arial"/>
          <w:position w:val="0"/>
        </w:rPr>
        <w:t xml:space="preserve"> </w:t>
      </w:r>
    </w:p>
    <w:p w14:paraId="30F58B0E" w14:textId="77777777" w:rsidR="00697854" w:rsidRPr="00697854" w:rsidRDefault="00697854" w:rsidP="00697854">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rPr>
      </w:pPr>
      <w:r w:rsidRPr="00697854">
        <w:rPr>
          <w:rFonts w:ascii="Arial" w:hAnsi="Arial" w:cs="Arial"/>
          <w:b/>
          <w:position w:val="0"/>
        </w:rPr>
        <w:t>Porcentaje a aplicar</w:t>
      </w:r>
      <w:r w:rsidRPr="00697854">
        <w:rPr>
          <w:rFonts w:ascii="Arial" w:hAnsi="Arial" w:cs="Arial"/>
          <w:position w:val="0"/>
        </w:rPr>
        <w:t>: Dado que el porcentaje de materialidad de acuerdo con la base seleccionada se encuentra directamente relacionado con el nivel de riesgo del sujeto de control, el auditor podrá basar su juicio, sobre los Estados Financieros en los siguientes criterios:</w:t>
      </w:r>
    </w:p>
    <w:p w14:paraId="56E46A48" w14:textId="77777777" w:rsidR="00697854" w:rsidRPr="00697854" w:rsidRDefault="00697854" w:rsidP="00697854">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position w:val="0"/>
        </w:rPr>
      </w:pPr>
    </w:p>
    <w:p w14:paraId="13CE2FF7" w14:textId="77777777" w:rsidR="00697854" w:rsidRPr="00697854" w:rsidRDefault="00697854" w:rsidP="00697854">
      <w:pPr>
        <w:widowControl w:val="0"/>
        <w:numPr>
          <w:ilvl w:val="0"/>
          <w:numId w:val="35"/>
        </w:numPr>
        <w:suppressAutoHyphens w:val="0"/>
        <w:autoSpaceDE w:val="0"/>
        <w:autoSpaceDN w:val="0"/>
        <w:adjustRightInd w:val="0"/>
        <w:spacing w:before="120" w:after="0" w:line="240" w:lineRule="auto"/>
        <w:ind w:leftChars="0" w:firstLineChars="0"/>
        <w:contextualSpacing/>
        <w:jc w:val="both"/>
        <w:textDirection w:val="lrTb"/>
        <w:textAlignment w:val="auto"/>
        <w:outlineLvl w:val="9"/>
        <w:rPr>
          <w:rFonts w:ascii="Arial" w:hAnsi="Arial" w:cs="Arial"/>
          <w:position w:val="0"/>
        </w:rPr>
      </w:pPr>
      <w:r w:rsidRPr="00697854">
        <w:rPr>
          <w:rFonts w:ascii="Arial" w:hAnsi="Arial" w:cs="Arial"/>
          <w:position w:val="0"/>
        </w:rPr>
        <w:t>Opinión sobre los Estados Financieros de la auditoría anterior.</w:t>
      </w:r>
    </w:p>
    <w:p w14:paraId="6812C81B" w14:textId="77777777" w:rsidR="00697854" w:rsidRPr="00697854" w:rsidRDefault="00697854" w:rsidP="00697854">
      <w:pPr>
        <w:widowControl w:val="0"/>
        <w:numPr>
          <w:ilvl w:val="0"/>
          <w:numId w:val="35"/>
        </w:numPr>
        <w:suppressAutoHyphens w:val="0"/>
        <w:autoSpaceDE w:val="0"/>
        <w:autoSpaceDN w:val="0"/>
        <w:adjustRightInd w:val="0"/>
        <w:spacing w:before="120" w:after="0" w:line="240" w:lineRule="auto"/>
        <w:ind w:leftChars="0" w:firstLineChars="0"/>
        <w:contextualSpacing/>
        <w:jc w:val="both"/>
        <w:textDirection w:val="lrTb"/>
        <w:textAlignment w:val="auto"/>
        <w:outlineLvl w:val="9"/>
        <w:rPr>
          <w:rFonts w:ascii="Arial" w:hAnsi="Arial" w:cs="Arial"/>
          <w:position w:val="0"/>
        </w:rPr>
      </w:pPr>
      <w:r w:rsidRPr="00697854">
        <w:rPr>
          <w:rFonts w:ascii="Arial" w:hAnsi="Arial" w:cs="Arial"/>
          <w:position w:val="0"/>
        </w:rPr>
        <w:t>Calificación Control Interno -Macroproceso Gestión Financiera y Contable auditoría anterior.</w:t>
      </w:r>
    </w:p>
    <w:p w14:paraId="3393A88C" w14:textId="77777777" w:rsidR="00697854" w:rsidRPr="00697854" w:rsidRDefault="00697854" w:rsidP="00697854">
      <w:pPr>
        <w:widowControl w:val="0"/>
        <w:numPr>
          <w:ilvl w:val="0"/>
          <w:numId w:val="35"/>
        </w:numPr>
        <w:suppressAutoHyphens w:val="0"/>
        <w:autoSpaceDE w:val="0"/>
        <w:autoSpaceDN w:val="0"/>
        <w:adjustRightInd w:val="0"/>
        <w:spacing w:before="120" w:after="0" w:line="240" w:lineRule="auto"/>
        <w:ind w:leftChars="0" w:firstLineChars="0"/>
        <w:contextualSpacing/>
        <w:jc w:val="both"/>
        <w:textDirection w:val="lrTb"/>
        <w:textAlignment w:val="auto"/>
        <w:outlineLvl w:val="9"/>
        <w:rPr>
          <w:rFonts w:ascii="Arial" w:hAnsi="Arial" w:cs="Arial"/>
          <w:position w:val="0"/>
        </w:rPr>
      </w:pPr>
      <w:r w:rsidRPr="00697854">
        <w:rPr>
          <w:rFonts w:ascii="Arial" w:hAnsi="Arial" w:cs="Arial"/>
          <w:position w:val="0"/>
        </w:rPr>
        <w:t>Fenecimiento de la cuenta auditoría anterior.</w:t>
      </w:r>
    </w:p>
    <w:p w14:paraId="42B5DC8C" w14:textId="125D121B" w:rsidR="00697854" w:rsidRDefault="00697854" w:rsidP="00697854">
      <w:pPr>
        <w:widowControl w:val="0"/>
        <w:numPr>
          <w:ilvl w:val="0"/>
          <w:numId w:val="35"/>
        </w:numPr>
        <w:suppressAutoHyphens w:val="0"/>
        <w:autoSpaceDE w:val="0"/>
        <w:autoSpaceDN w:val="0"/>
        <w:adjustRightInd w:val="0"/>
        <w:spacing w:before="120" w:after="0" w:line="240" w:lineRule="auto"/>
        <w:ind w:leftChars="0" w:firstLineChars="0"/>
        <w:contextualSpacing/>
        <w:jc w:val="both"/>
        <w:textDirection w:val="lrTb"/>
        <w:textAlignment w:val="auto"/>
        <w:outlineLvl w:val="9"/>
        <w:rPr>
          <w:rFonts w:ascii="Arial" w:hAnsi="Arial" w:cs="Arial"/>
          <w:position w:val="0"/>
        </w:rPr>
      </w:pPr>
      <w:r w:rsidRPr="00697854">
        <w:rPr>
          <w:rFonts w:ascii="Arial" w:hAnsi="Arial" w:cs="Arial"/>
          <w:position w:val="0"/>
        </w:rPr>
        <w:t>Riesgo combinado de la auditoría actual</w:t>
      </w:r>
    </w:p>
    <w:p w14:paraId="178C4F5B" w14:textId="4CC4387D" w:rsidR="00554487" w:rsidRPr="00697854" w:rsidRDefault="00554487" w:rsidP="00697854">
      <w:pPr>
        <w:widowControl w:val="0"/>
        <w:numPr>
          <w:ilvl w:val="0"/>
          <w:numId w:val="35"/>
        </w:numPr>
        <w:suppressAutoHyphens w:val="0"/>
        <w:autoSpaceDE w:val="0"/>
        <w:autoSpaceDN w:val="0"/>
        <w:adjustRightInd w:val="0"/>
        <w:spacing w:before="120" w:after="0" w:line="240" w:lineRule="auto"/>
        <w:ind w:leftChars="0" w:firstLineChars="0"/>
        <w:contextualSpacing/>
        <w:jc w:val="both"/>
        <w:textDirection w:val="lrTb"/>
        <w:textAlignment w:val="auto"/>
        <w:outlineLvl w:val="9"/>
        <w:rPr>
          <w:rFonts w:ascii="Arial" w:hAnsi="Arial" w:cs="Arial"/>
          <w:position w:val="0"/>
        </w:rPr>
      </w:pPr>
      <w:r>
        <w:rPr>
          <w:rFonts w:ascii="Arial" w:hAnsi="Arial" w:cs="Arial"/>
          <w:position w:val="0"/>
        </w:rPr>
        <w:t>Diseño del control auditoría actual</w:t>
      </w:r>
    </w:p>
    <w:p w14:paraId="55DAD0F5" w14:textId="77777777" w:rsidR="00697854" w:rsidRPr="00697854" w:rsidRDefault="00697854" w:rsidP="00697854">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position w:val="0"/>
        </w:rPr>
      </w:pPr>
    </w:p>
    <w:p w14:paraId="468F28A3" w14:textId="21EEF63B" w:rsidR="00697854" w:rsidRDefault="00697854" w:rsidP="00697854">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position w:val="0"/>
        </w:rPr>
      </w:pPr>
      <w:r w:rsidRPr="00697854">
        <w:rPr>
          <w:rFonts w:ascii="Arial" w:hAnsi="Arial" w:cs="Arial"/>
          <w:position w:val="0"/>
        </w:rPr>
        <w:t>Dependiendo del nivel de riesgo identificado en el resultado de los aspectos anteriores, se han asignado puntos a cada uno así:</w:t>
      </w:r>
    </w:p>
    <w:p w14:paraId="6768F053" w14:textId="77777777" w:rsidR="00697854" w:rsidRPr="00697854" w:rsidRDefault="00697854" w:rsidP="00697854">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position w:val="0"/>
        </w:rPr>
      </w:pPr>
    </w:p>
    <w:p w14:paraId="5B1BEEB3" w14:textId="400AD99D" w:rsidR="00697854" w:rsidRPr="00697854" w:rsidRDefault="00697854" w:rsidP="00697854">
      <w:pPr>
        <w:widowControl w:val="0"/>
        <w:suppressAutoHyphens w:val="0"/>
        <w:spacing w:after="0" w:line="240" w:lineRule="auto"/>
        <w:ind w:leftChars="0" w:left="0" w:firstLineChars="0" w:firstLine="0"/>
        <w:jc w:val="center"/>
        <w:textDirection w:val="lrTb"/>
        <w:textAlignment w:val="auto"/>
        <w:outlineLvl w:val="9"/>
        <w:rPr>
          <w:rFonts w:ascii="Arial" w:hAnsi="Arial" w:cs="Arial"/>
          <w:iCs/>
          <w:position w:val="0"/>
          <w:sz w:val="20"/>
          <w:szCs w:val="20"/>
        </w:rPr>
      </w:pPr>
      <w:r w:rsidRPr="00697854">
        <w:rPr>
          <w:rFonts w:ascii="Arial" w:hAnsi="Arial" w:cs="Arial"/>
          <w:iCs/>
          <w:position w:val="0"/>
          <w:sz w:val="20"/>
          <w:szCs w:val="20"/>
        </w:rPr>
        <w:t>Tabla 2</w:t>
      </w:r>
      <w:r>
        <w:rPr>
          <w:rFonts w:ascii="Arial" w:hAnsi="Arial" w:cs="Arial"/>
          <w:iCs/>
          <w:position w:val="0"/>
          <w:sz w:val="20"/>
          <w:szCs w:val="20"/>
        </w:rPr>
        <w:t>. Criterios de asignación de puntos para determinar nivel de materialidad</w:t>
      </w:r>
      <w:r w:rsidR="00AA6AD4">
        <w:rPr>
          <w:rFonts w:ascii="Arial" w:hAnsi="Arial" w:cs="Arial"/>
          <w:iCs/>
          <w:position w:val="0"/>
          <w:sz w:val="20"/>
          <w:szCs w:val="20"/>
        </w:rPr>
        <w:t xml:space="preserve"> financiera</w:t>
      </w:r>
    </w:p>
    <w:tbl>
      <w:tblPr>
        <w:tblW w:w="4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1"/>
        <w:gridCol w:w="434"/>
        <w:gridCol w:w="1009"/>
        <w:gridCol w:w="867"/>
        <w:gridCol w:w="866"/>
        <w:gridCol w:w="577"/>
        <w:gridCol w:w="710"/>
        <w:gridCol w:w="434"/>
        <w:gridCol w:w="1153"/>
        <w:gridCol w:w="574"/>
      </w:tblGrid>
      <w:tr w:rsidR="001E2251" w:rsidRPr="001E2251" w14:paraId="3D2CA547" w14:textId="77777777" w:rsidTr="00554487">
        <w:trPr>
          <w:trHeight w:val="442"/>
          <w:jc w:val="center"/>
        </w:trPr>
        <w:tc>
          <w:tcPr>
            <w:tcW w:w="946" w:type="pct"/>
            <w:gridSpan w:val="2"/>
            <w:shd w:val="clear" w:color="auto" w:fill="auto"/>
            <w:noWrap/>
            <w:vAlign w:val="center"/>
            <w:hideMark/>
          </w:tcPr>
          <w:p w14:paraId="215234EE" w14:textId="77777777" w:rsidR="001E2251" w:rsidRPr="001E2251" w:rsidRDefault="001E2251" w:rsidP="00AA6AD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lang w:eastAsia="es-CO"/>
              </w:rPr>
            </w:pPr>
            <w:r w:rsidRPr="001E2251">
              <w:rPr>
                <w:rFonts w:ascii="Arial" w:eastAsia="Times New Roman" w:hAnsi="Arial" w:cs="Arial"/>
                <w:b/>
                <w:bCs/>
                <w:color w:val="000000"/>
                <w:position w:val="0"/>
                <w:sz w:val="18"/>
                <w:szCs w:val="18"/>
                <w:lang w:eastAsia="es-CO"/>
              </w:rPr>
              <w:t>Opinión auditoría anterior</w:t>
            </w:r>
          </w:p>
          <w:p w14:paraId="69C556B1" w14:textId="77777777" w:rsidR="001E2251" w:rsidRPr="001E2251" w:rsidRDefault="001E2251" w:rsidP="00AA6AD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lang w:eastAsia="es-CO"/>
              </w:rPr>
            </w:pPr>
          </w:p>
        </w:tc>
        <w:tc>
          <w:tcPr>
            <w:tcW w:w="1229" w:type="pct"/>
            <w:gridSpan w:val="2"/>
            <w:shd w:val="clear" w:color="auto" w:fill="auto"/>
            <w:vAlign w:val="center"/>
            <w:hideMark/>
          </w:tcPr>
          <w:p w14:paraId="529BA209" w14:textId="595D12AC" w:rsidR="001E2251" w:rsidRPr="001E2251" w:rsidRDefault="001E2251" w:rsidP="00AA6AD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lang w:eastAsia="es-CO"/>
              </w:rPr>
            </w:pPr>
            <w:r w:rsidRPr="001E2251">
              <w:rPr>
                <w:rFonts w:ascii="Arial" w:eastAsia="Times New Roman" w:hAnsi="Arial" w:cs="Arial"/>
                <w:b/>
                <w:bCs/>
                <w:color w:val="000000"/>
                <w:position w:val="0"/>
                <w:sz w:val="18"/>
                <w:szCs w:val="18"/>
                <w:lang w:eastAsia="es-CO"/>
              </w:rPr>
              <w:t>Calificación C</w:t>
            </w:r>
            <w:r>
              <w:rPr>
                <w:rFonts w:ascii="Arial" w:eastAsia="Times New Roman" w:hAnsi="Arial" w:cs="Arial"/>
                <w:b/>
                <w:bCs/>
                <w:color w:val="000000"/>
                <w:position w:val="0"/>
                <w:sz w:val="18"/>
                <w:szCs w:val="18"/>
                <w:lang w:eastAsia="es-CO"/>
              </w:rPr>
              <w:t>FI</w:t>
            </w:r>
            <w:r w:rsidRPr="001E2251">
              <w:rPr>
                <w:rFonts w:ascii="Arial" w:eastAsia="Times New Roman" w:hAnsi="Arial" w:cs="Arial"/>
                <w:b/>
                <w:bCs/>
                <w:color w:val="000000"/>
                <w:position w:val="0"/>
                <w:sz w:val="18"/>
                <w:szCs w:val="18"/>
                <w:lang w:eastAsia="es-CO"/>
              </w:rPr>
              <w:t xml:space="preserve"> Macroproceso</w:t>
            </w:r>
            <w:r>
              <w:rPr>
                <w:rFonts w:ascii="Arial" w:eastAsia="Times New Roman" w:hAnsi="Arial" w:cs="Arial"/>
                <w:b/>
                <w:bCs/>
                <w:color w:val="000000"/>
                <w:position w:val="0"/>
                <w:sz w:val="18"/>
                <w:szCs w:val="18"/>
                <w:lang w:eastAsia="es-CO"/>
              </w:rPr>
              <w:t>s</w:t>
            </w:r>
            <w:r w:rsidRPr="001E2251">
              <w:rPr>
                <w:rFonts w:ascii="Arial" w:eastAsia="Times New Roman" w:hAnsi="Arial" w:cs="Arial"/>
                <w:b/>
                <w:bCs/>
                <w:color w:val="000000"/>
                <w:position w:val="0"/>
                <w:sz w:val="18"/>
                <w:szCs w:val="18"/>
                <w:lang w:eastAsia="es-CO"/>
              </w:rPr>
              <w:t xml:space="preserve"> auditoría anterior</w:t>
            </w:r>
          </w:p>
        </w:tc>
        <w:tc>
          <w:tcPr>
            <w:tcW w:w="944" w:type="pct"/>
            <w:gridSpan w:val="2"/>
            <w:shd w:val="clear" w:color="auto" w:fill="auto"/>
            <w:vAlign w:val="center"/>
            <w:hideMark/>
          </w:tcPr>
          <w:p w14:paraId="37A41607" w14:textId="77777777" w:rsidR="001E2251" w:rsidRPr="001E2251" w:rsidRDefault="001E2251" w:rsidP="00AA6AD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lang w:eastAsia="es-CO"/>
              </w:rPr>
            </w:pPr>
            <w:r w:rsidRPr="001E2251">
              <w:rPr>
                <w:rFonts w:ascii="Arial" w:eastAsia="Times New Roman" w:hAnsi="Arial" w:cs="Arial"/>
                <w:b/>
                <w:bCs/>
                <w:color w:val="000000"/>
                <w:position w:val="0"/>
                <w:sz w:val="18"/>
                <w:szCs w:val="18"/>
                <w:lang w:eastAsia="es-CO"/>
              </w:rPr>
              <w:t>Fenecimiento de la cuenta</w:t>
            </w:r>
            <w:r w:rsidRPr="001E2251">
              <w:rPr>
                <w:rFonts w:ascii="Arial" w:eastAsia="Times New Roman" w:hAnsi="Arial" w:cs="Arial"/>
                <w:b/>
                <w:bCs/>
                <w:color w:val="000000"/>
                <w:position w:val="0"/>
                <w:sz w:val="18"/>
                <w:szCs w:val="18"/>
                <w:lang w:eastAsia="es-CO"/>
              </w:rPr>
              <w:br/>
              <w:t>auditoría anterior</w:t>
            </w:r>
          </w:p>
          <w:p w14:paraId="2CEDCD75" w14:textId="77777777" w:rsidR="001E2251" w:rsidRPr="001E2251" w:rsidRDefault="001E2251" w:rsidP="00AA6AD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lang w:eastAsia="es-CO"/>
              </w:rPr>
            </w:pPr>
          </w:p>
        </w:tc>
        <w:tc>
          <w:tcPr>
            <w:tcW w:w="749" w:type="pct"/>
            <w:gridSpan w:val="2"/>
            <w:vAlign w:val="center"/>
          </w:tcPr>
          <w:p w14:paraId="25737B1A" w14:textId="6825E961" w:rsidR="001E2251" w:rsidRPr="001E2251" w:rsidRDefault="00554487" w:rsidP="001E2251">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lang w:eastAsia="es-CO"/>
              </w:rPr>
            </w:pPr>
            <w:r>
              <w:rPr>
                <w:rFonts w:ascii="Arial" w:eastAsia="Times New Roman" w:hAnsi="Arial" w:cs="Arial"/>
                <w:b/>
                <w:bCs/>
                <w:color w:val="000000"/>
                <w:position w:val="0"/>
                <w:sz w:val="18"/>
                <w:szCs w:val="18"/>
                <w:lang w:eastAsia="es-CO"/>
              </w:rPr>
              <w:t>Riesgo combinado</w:t>
            </w:r>
          </w:p>
        </w:tc>
        <w:tc>
          <w:tcPr>
            <w:tcW w:w="1132" w:type="pct"/>
            <w:gridSpan w:val="2"/>
            <w:shd w:val="clear" w:color="auto" w:fill="auto"/>
            <w:vAlign w:val="center"/>
            <w:hideMark/>
          </w:tcPr>
          <w:p w14:paraId="39EFBCD9" w14:textId="25AAD328" w:rsidR="001E2251" w:rsidRPr="001E2251" w:rsidRDefault="001E2251" w:rsidP="00AA6AD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lang w:eastAsia="es-CO"/>
              </w:rPr>
            </w:pPr>
            <w:r w:rsidRPr="001E2251">
              <w:rPr>
                <w:rFonts w:ascii="Arial" w:eastAsia="Times New Roman" w:hAnsi="Arial" w:cs="Arial"/>
                <w:b/>
                <w:bCs/>
                <w:color w:val="000000"/>
                <w:position w:val="0"/>
                <w:sz w:val="18"/>
                <w:szCs w:val="18"/>
                <w:lang w:eastAsia="es-CO"/>
              </w:rPr>
              <w:t xml:space="preserve">Riesgo combinado </w:t>
            </w:r>
            <w:r w:rsidRPr="001E2251">
              <w:rPr>
                <w:rFonts w:ascii="Arial" w:eastAsia="Times New Roman" w:hAnsi="Arial" w:cs="Arial"/>
                <w:b/>
                <w:bCs/>
                <w:color w:val="000000"/>
                <w:position w:val="0"/>
                <w:sz w:val="18"/>
                <w:szCs w:val="18"/>
                <w:lang w:eastAsia="es-CO"/>
              </w:rPr>
              <w:br/>
              <w:t xml:space="preserve"> auditoría actual</w:t>
            </w:r>
          </w:p>
        </w:tc>
      </w:tr>
      <w:tr w:rsidR="001E2251" w:rsidRPr="001E2251" w14:paraId="1D3758DD" w14:textId="77777777" w:rsidTr="00554487">
        <w:trPr>
          <w:trHeight w:val="20"/>
          <w:jc w:val="center"/>
        </w:trPr>
        <w:tc>
          <w:tcPr>
            <w:tcW w:w="662" w:type="pct"/>
            <w:shd w:val="clear" w:color="auto" w:fill="auto"/>
            <w:noWrap/>
            <w:vAlign w:val="center"/>
            <w:hideMark/>
          </w:tcPr>
          <w:p w14:paraId="74CD6377" w14:textId="77777777" w:rsidR="001E2251" w:rsidRPr="001E2251" w:rsidRDefault="001E2251" w:rsidP="001E2251">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Sin salvedades</w:t>
            </w:r>
          </w:p>
        </w:tc>
        <w:tc>
          <w:tcPr>
            <w:tcW w:w="284" w:type="pct"/>
            <w:shd w:val="clear" w:color="auto" w:fill="92D050"/>
            <w:noWrap/>
            <w:vAlign w:val="center"/>
            <w:hideMark/>
          </w:tcPr>
          <w:p w14:paraId="066DC1CC" w14:textId="77777777" w:rsidR="001E2251" w:rsidRPr="001E2251" w:rsidRDefault="001E2251" w:rsidP="001E2251">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0</w:t>
            </w:r>
          </w:p>
        </w:tc>
        <w:tc>
          <w:tcPr>
            <w:tcW w:w="661" w:type="pct"/>
            <w:shd w:val="clear" w:color="auto" w:fill="auto"/>
            <w:noWrap/>
            <w:vAlign w:val="center"/>
            <w:hideMark/>
          </w:tcPr>
          <w:p w14:paraId="3BB06270" w14:textId="77777777" w:rsidR="001E2251" w:rsidRPr="001E2251" w:rsidRDefault="001E2251" w:rsidP="001E2251">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Eficiente</w:t>
            </w:r>
          </w:p>
        </w:tc>
        <w:tc>
          <w:tcPr>
            <w:tcW w:w="568" w:type="pct"/>
            <w:shd w:val="clear" w:color="auto" w:fill="92D050"/>
            <w:noWrap/>
            <w:vAlign w:val="center"/>
            <w:hideMark/>
          </w:tcPr>
          <w:p w14:paraId="78BD266B" w14:textId="77777777" w:rsidR="001E2251" w:rsidRPr="001E2251" w:rsidRDefault="001E2251" w:rsidP="001E2251">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0</w:t>
            </w:r>
          </w:p>
        </w:tc>
        <w:tc>
          <w:tcPr>
            <w:tcW w:w="567" w:type="pct"/>
            <w:shd w:val="clear" w:color="auto" w:fill="auto"/>
            <w:noWrap/>
            <w:vAlign w:val="center"/>
            <w:hideMark/>
          </w:tcPr>
          <w:p w14:paraId="0B77DEDF" w14:textId="77777777" w:rsidR="001E2251" w:rsidRPr="001E2251" w:rsidRDefault="001E2251" w:rsidP="001E2251">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Fenecida</w:t>
            </w:r>
          </w:p>
        </w:tc>
        <w:tc>
          <w:tcPr>
            <w:tcW w:w="378" w:type="pct"/>
            <w:shd w:val="clear" w:color="auto" w:fill="92D050"/>
            <w:noWrap/>
            <w:vAlign w:val="center"/>
            <w:hideMark/>
          </w:tcPr>
          <w:p w14:paraId="10ADB834" w14:textId="77777777" w:rsidR="001E2251" w:rsidRPr="001E2251" w:rsidRDefault="001E2251" w:rsidP="001E2251">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0</w:t>
            </w:r>
          </w:p>
        </w:tc>
        <w:tc>
          <w:tcPr>
            <w:tcW w:w="465" w:type="pct"/>
          </w:tcPr>
          <w:p w14:paraId="359AAAA1" w14:textId="737A58B9" w:rsidR="001E2251" w:rsidRPr="001E2251" w:rsidRDefault="00554487" w:rsidP="001E2251">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Bajo</w:t>
            </w:r>
          </w:p>
        </w:tc>
        <w:tc>
          <w:tcPr>
            <w:tcW w:w="284" w:type="pct"/>
            <w:shd w:val="clear" w:color="auto" w:fill="92D050"/>
            <w:vAlign w:val="center"/>
          </w:tcPr>
          <w:p w14:paraId="57C01DB2" w14:textId="647DBE34" w:rsidR="001E2251" w:rsidRPr="001E2251" w:rsidRDefault="00554487" w:rsidP="001E2251">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1</w:t>
            </w:r>
          </w:p>
        </w:tc>
        <w:tc>
          <w:tcPr>
            <w:tcW w:w="755" w:type="pct"/>
            <w:shd w:val="clear" w:color="auto" w:fill="auto"/>
            <w:noWrap/>
            <w:vAlign w:val="center"/>
            <w:hideMark/>
          </w:tcPr>
          <w:p w14:paraId="7380564A" w14:textId="12AB2CBE" w:rsidR="001E2251" w:rsidRPr="001E2251" w:rsidRDefault="00554487" w:rsidP="001E2251">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Eficiente</w:t>
            </w:r>
          </w:p>
        </w:tc>
        <w:tc>
          <w:tcPr>
            <w:tcW w:w="377" w:type="pct"/>
            <w:shd w:val="clear" w:color="auto" w:fill="92D050"/>
            <w:noWrap/>
            <w:vAlign w:val="center"/>
            <w:hideMark/>
          </w:tcPr>
          <w:p w14:paraId="1D7B45F4" w14:textId="0B3434B9" w:rsidR="001E2251" w:rsidRPr="001E2251" w:rsidRDefault="00554487" w:rsidP="001E2251">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1</w:t>
            </w:r>
          </w:p>
        </w:tc>
      </w:tr>
      <w:tr w:rsidR="001E2251" w:rsidRPr="001E2251" w14:paraId="7579643F" w14:textId="77777777" w:rsidTr="00554487">
        <w:trPr>
          <w:trHeight w:val="20"/>
          <w:jc w:val="center"/>
        </w:trPr>
        <w:tc>
          <w:tcPr>
            <w:tcW w:w="662" w:type="pct"/>
            <w:shd w:val="clear" w:color="auto" w:fill="auto"/>
            <w:noWrap/>
            <w:vAlign w:val="center"/>
            <w:hideMark/>
          </w:tcPr>
          <w:p w14:paraId="6F58EB1A" w14:textId="77777777" w:rsidR="001E2251" w:rsidRPr="001E2251" w:rsidRDefault="001E2251" w:rsidP="001E2251">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lastRenderedPageBreak/>
              <w:t>Con salvedades</w:t>
            </w:r>
          </w:p>
        </w:tc>
        <w:tc>
          <w:tcPr>
            <w:tcW w:w="284" w:type="pct"/>
            <w:shd w:val="clear" w:color="auto" w:fill="FFFF00"/>
            <w:noWrap/>
            <w:vAlign w:val="center"/>
            <w:hideMark/>
          </w:tcPr>
          <w:p w14:paraId="414035F6" w14:textId="77777777" w:rsidR="001E2251" w:rsidRPr="001E2251" w:rsidRDefault="001E2251" w:rsidP="001E2251">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1</w:t>
            </w:r>
          </w:p>
        </w:tc>
        <w:tc>
          <w:tcPr>
            <w:tcW w:w="661" w:type="pct"/>
            <w:shd w:val="clear" w:color="auto" w:fill="auto"/>
            <w:noWrap/>
            <w:vAlign w:val="center"/>
            <w:hideMark/>
          </w:tcPr>
          <w:p w14:paraId="5762FF66" w14:textId="77777777" w:rsidR="001E2251" w:rsidRPr="001E2251" w:rsidRDefault="001E2251" w:rsidP="001E2251">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Con deficiencias</w:t>
            </w:r>
          </w:p>
        </w:tc>
        <w:tc>
          <w:tcPr>
            <w:tcW w:w="568" w:type="pct"/>
            <w:shd w:val="clear" w:color="auto" w:fill="FFFF00"/>
            <w:noWrap/>
            <w:vAlign w:val="center"/>
            <w:hideMark/>
          </w:tcPr>
          <w:p w14:paraId="0BECCE84" w14:textId="77777777" w:rsidR="001E2251" w:rsidRPr="001E2251" w:rsidRDefault="001E2251" w:rsidP="001E2251">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1</w:t>
            </w:r>
          </w:p>
        </w:tc>
        <w:tc>
          <w:tcPr>
            <w:tcW w:w="567" w:type="pct"/>
            <w:shd w:val="clear" w:color="auto" w:fill="auto"/>
            <w:noWrap/>
            <w:vAlign w:val="center"/>
            <w:hideMark/>
          </w:tcPr>
          <w:p w14:paraId="16BB44FE" w14:textId="77777777" w:rsidR="001E2251" w:rsidRPr="001E2251" w:rsidRDefault="001E2251" w:rsidP="001E2251">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No fenecida</w:t>
            </w:r>
          </w:p>
        </w:tc>
        <w:tc>
          <w:tcPr>
            <w:tcW w:w="378" w:type="pct"/>
            <w:shd w:val="clear" w:color="auto" w:fill="FF0000"/>
            <w:noWrap/>
            <w:vAlign w:val="center"/>
            <w:hideMark/>
          </w:tcPr>
          <w:p w14:paraId="2952901A" w14:textId="77777777" w:rsidR="001E2251" w:rsidRPr="001E2251" w:rsidRDefault="001E2251" w:rsidP="001E2251">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3</w:t>
            </w:r>
          </w:p>
        </w:tc>
        <w:tc>
          <w:tcPr>
            <w:tcW w:w="465" w:type="pct"/>
          </w:tcPr>
          <w:p w14:paraId="0E0091F0" w14:textId="12728397" w:rsidR="001E2251" w:rsidRPr="001E2251" w:rsidRDefault="00554487" w:rsidP="001E2251">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Medio</w:t>
            </w:r>
          </w:p>
        </w:tc>
        <w:tc>
          <w:tcPr>
            <w:tcW w:w="284" w:type="pct"/>
            <w:shd w:val="clear" w:color="auto" w:fill="FFFF00"/>
            <w:vAlign w:val="center"/>
          </w:tcPr>
          <w:p w14:paraId="356E903A" w14:textId="0098F2C1" w:rsidR="001E2251" w:rsidRPr="001E2251" w:rsidRDefault="00554487" w:rsidP="001E2251">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2</w:t>
            </w:r>
          </w:p>
        </w:tc>
        <w:tc>
          <w:tcPr>
            <w:tcW w:w="755" w:type="pct"/>
            <w:shd w:val="clear" w:color="auto" w:fill="auto"/>
            <w:noWrap/>
            <w:vAlign w:val="center"/>
            <w:hideMark/>
          </w:tcPr>
          <w:p w14:paraId="5F6F0864" w14:textId="08EB3651" w:rsidR="001E2251" w:rsidRPr="001E2251" w:rsidRDefault="00554487" w:rsidP="001E2251">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Parcialmente adecuado</w:t>
            </w:r>
          </w:p>
        </w:tc>
        <w:tc>
          <w:tcPr>
            <w:tcW w:w="377" w:type="pct"/>
            <w:shd w:val="clear" w:color="auto" w:fill="FFFF00"/>
            <w:noWrap/>
            <w:vAlign w:val="center"/>
            <w:hideMark/>
          </w:tcPr>
          <w:p w14:paraId="41A1C117" w14:textId="68D45B55" w:rsidR="001E2251" w:rsidRPr="001E2251" w:rsidRDefault="00554487" w:rsidP="001E2251">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2</w:t>
            </w:r>
          </w:p>
        </w:tc>
      </w:tr>
      <w:tr w:rsidR="001E2251" w:rsidRPr="001E2251" w14:paraId="1896DE37" w14:textId="77777777" w:rsidTr="00554487">
        <w:trPr>
          <w:trHeight w:val="20"/>
          <w:jc w:val="center"/>
        </w:trPr>
        <w:tc>
          <w:tcPr>
            <w:tcW w:w="662" w:type="pct"/>
            <w:shd w:val="clear" w:color="auto" w:fill="auto"/>
            <w:noWrap/>
            <w:vAlign w:val="center"/>
            <w:hideMark/>
          </w:tcPr>
          <w:p w14:paraId="4D07BD5F" w14:textId="77777777" w:rsidR="001E2251" w:rsidRPr="001E2251" w:rsidRDefault="001E2251" w:rsidP="001E2251">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Negativa o abstención</w:t>
            </w:r>
          </w:p>
        </w:tc>
        <w:tc>
          <w:tcPr>
            <w:tcW w:w="284" w:type="pct"/>
            <w:shd w:val="clear" w:color="auto" w:fill="FF0000"/>
            <w:noWrap/>
            <w:vAlign w:val="center"/>
            <w:hideMark/>
          </w:tcPr>
          <w:p w14:paraId="3CF8C259" w14:textId="77777777" w:rsidR="001E2251" w:rsidRPr="001E2251" w:rsidRDefault="001E2251" w:rsidP="001E2251">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3</w:t>
            </w:r>
          </w:p>
        </w:tc>
        <w:tc>
          <w:tcPr>
            <w:tcW w:w="661" w:type="pct"/>
            <w:shd w:val="clear" w:color="auto" w:fill="auto"/>
            <w:noWrap/>
            <w:vAlign w:val="center"/>
            <w:hideMark/>
          </w:tcPr>
          <w:p w14:paraId="2E44AC32" w14:textId="77777777" w:rsidR="001E2251" w:rsidRPr="001E2251" w:rsidRDefault="001E2251" w:rsidP="001E2251">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Ineficiente</w:t>
            </w:r>
          </w:p>
        </w:tc>
        <w:tc>
          <w:tcPr>
            <w:tcW w:w="568" w:type="pct"/>
            <w:shd w:val="clear" w:color="auto" w:fill="FF0000"/>
            <w:noWrap/>
            <w:vAlign w:val="center"/>
            <w:hideMark/>
          </w:tcPr>
          <w:p w14:paraId="1B8EC82B" w14:textId="77777777" w:rsidR="001E2251" w:rsidRPr="001E2251" w:rsidRDefault="001E2251" w:rsidP="001E2251">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3</w:t>
            </w:r>
          </w:p>
        </w:tc>
        <w:tc>
          <w:tcPr>
            <w:tcW w:w="944" w:type="pct"/>
            <w:gridSpan w:val="2"/>
            <w:shd w:val="clear" w:color="auto" w:fill="auto"/>
            <w:noWrap/>
            <w:vAlign w:val="center"/>
            <w:hideMark/>
          </w:tcPr>
          <w:p w14:paraId="4FA1D078" w14:textId="77777777" w:rsidR="001E2251" w:rsidRPr="001E2251" w:rsidRDefault="001E2251" w:rsidP="001E2251">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 </w:t>
            </w:r>
          </w:p>
        </w:tc>
        <w:tc>
          <w:tcPr>
            <w:tcW w:w="465" w:type="pct"/>
          </w:tcPr>
          <w:p w14:paraId="4BCE7A9B" w14:textId="27ABA694" w:rsidR="001E2251" w:rsidRPr="001E2251" w:rsidRDefault="00554487" w:rsidP="001E2251">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Alto</w:t>
            </w:r>
          </w:p>
        </w:tc>
        <w:tc>
          <w:tcPr>
            <w:tcW w:w="284" w:type="pct"/>
            <w:shd w:val="clear" w:color="auto" w:fill="FF0000"/>
            <w:vAlign w:val="center"/>
          </w:tcPr>
          <w:p w14:paraId="2453EE1B" w14:textId="194E4401" w:rsidR="001E2251" w:rsidRPr="001E2251" w:rsidRDefault="00554487" w:rsidP="001E2251">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3</w:t>
            </w:r>
          </w:p>
        </w:tc>
        <w:tc>
          <w:tcPr>
            <w:tcW w:w="755" w:type="pct"/>
            <w:shd w:val="clear" w:color="auto" w:fill="auto"/>
            <w:noWrap/>
            <w:vAlign w:val="center"/>
            <w:hideMark/>
          </w:tcPr>
          <w:p w14:paraId="0DC763F0" w14:textId="55434EFB" w:rsidR="001E2251" w:rsidRPr="001E2251" w:rsidRDefault="00554487" w:rsidP="001E2251">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Ineficiente</w:t>
            </w:r>
          </w:p>
        </w:tc>
        <w:tc>
          <w:tcPr>
            <w:tcW w:w="377" w:type="pct"/>
            <w:shd w:val="clear" w:color="auto" w:fill="FF0000"/>
            <w:noWrap/>
            <w:vAlign w:val="center"/>
            <w:hideMark/>
          </w:tcPr>
          <w:p w14:paraId="3551A795" w14:textId="3EAA4717" w:rsidR="001E2251" w:rsidRPr="001E2251" w:rsidRDefault="00554487" w:rsidP="001E2251">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3</w:t>
            </w:r>
          </w:p>
        </w:tc>
      </w:tr>
    </w:tbl>
    <w:p w14:paraId="1325A7F1" w14:textId="77777777" w:rsidR="00697854" w:rsidRPr="00697854" w:rsidRDefault="00697854" w:rsidP="001E2251">
      <w:pPr>
        <w:suppressAutoHyphens w:val="0"/>
        <w:spacing w:after="0" w:line="240" w:lineRule="auto"/>
        <w:ind w:leftChars="0" w:left="0" w:firstLineChars="0" w:firstLine="0"/>
        <w:textDirection w:val="lrTb"/>
        <w:textAlignment w:val="auto"/>
        <w:outlineLvl w:val="9"/>
        <w:rPr>
          <w:rFonts w:ascii="Arial" w:hAnsi="Arial" w:cs="Arial"/>
          <w:position w:val="0"/>
        </w:rPr>
      </w:pPr>
    </w:p>
    <w:p w14:paraId="26A8937B" w14:textId="77777777" w:rsidR="00697854" w:rsidRPr="00697854" w:rsidRDefault="00697854" w:rsidP="00697854">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697854">
        <w:rPr>
          <w:rFonts w:ascii="Arial" w:hAnsi="Arial" w:cs="Arial"/>
          <w:position w:val="0"/>
        </w:rPr>
        <w:t>Estos puntos se van acumulando en la medida en que el auditor selecciona cada una de las opciones y la sumatoria de los puntos determina un nivel de riesgo, que estará relacionado con un rango porcentual más corto que el general así:</w:t>
      </w:r>
    </w:p>
    <w:p w14:paraId="2C2EA1BD" w14:textId="77777777" w:rsidR="00697854" w:rsidRPr="00697854" w:rsidRDefault="00697854" w:rsidP="00697854">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524F64C0" w14:textId="32FE06E2" w:rsidR="00554487" w:rsidRDefault="00697854" w:rsidP="00697854">
      <w:pPr>
        <w:widowControl w:val="0"/>
        <w:suppressAutoHyphens w:val="0"/>
        <w:spacing w:after="0" w:line="240" w:lineRule="auto"/>
        <w:ind w:leftChars="0" w:left="0" w:firstLineChars="0" w:firstLine="0"/>
        <w:jc w:val="center"/>
        <w:textDirection w:val="lrTb"/>
        <w:textAlignment w:val="auto"/>
        <w:outlineLvl w:val="9"/>
        <w:rPr>
          <w:rFonts w:ascii="Arial" w:hAnsi="Arial" w:cs="Arial"/>
          <w:iCs/>
          <w:position w:val="0"/>
          <w:sz w:val="20"/>
          <w:szCs w:val="20"/>
        </w:rPr>
      </w:pPr>
      <w:r w:rsidRPr="00697854">
        <w:rPr>
          <w:rFonts w:ascii="Arial" w:hAnsi="Arial" w:cs="Arial"/>
          <w:iCs/>
          <w:position w:val="0"/>
          <w:sz w:val="20"/>
          <w:szCs w:val="20"/>
        </w:rPr>
        <w:t>Tabla 3. Niveles de materialidad</w:t>
      </w:r>
      <w:r w:rsidR="00AA6AD4">
        <w:rPr>
          <w:rFonts w:ascii="Arial" w:hAnsi="Arial" w:cs="Arial"/>
          <w:iCs/>
          <w:position w:val="0"/>
          <w:sz w:val="20"/>
          <w:szCs w:val="20"/>
        </w:rPr>
        <w:t xml:space="preserve"> financiera</w:t>
      </w:r>
    </w:p>
    <w:tbl>
      <w:tblPr>
        <w:tblW w:w="5807" w:type="dxa"/>
        <w:jc w:val="center"/>
        <w:tblCellMar>
          <w:left w:w="70" w:type="dxa"/>
          <w:right w:w="70" w:type="dxa"/>
        </w:tblCellMar>
        <w:tblLook w:val="04A0" w:firstRow="1" w:lastRow="0" w:firstColumn="1" w:lastColumn="0" w:noHBand="0" w:noVBand="1"/>
      </w:tblPr>
      <w:tblGrid>
        <w:gridCol w:w="2880"/>
        <w:gridCol w:w="2927"/>
      </w:tblGrid>
      <w:tr w:rsidR="00C70DFE" w:rsidRPr="00554487" w14:paraId="1BBBD8DD" w14:textId="77777777" w:rsidTr="00C70DFE">
        <w:trPr>
          <w:trHeight w:val="300"/>
          <w:jc w:val="center"/>
        </w:trPr>
        <w:tc>
          <w:tcPr>
            <w:tcW w:w="28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F643C0" w14:textId="2F903B44" w:rsidR="00C70DFE" w:rsidRPr="00554487" w:rsidRDefault="00C70DFE" w:rsidP="00554487">
            <w:pPr>
              <w:suppressAutoHyphens w:val="0"/>
              <w:spacing w:after="0" w:line="240" w:lineRule="auto"/>
              <w:ind w:leftChars="0" w:left="0" w:firstLineChars="0" w:firstLine="0"/>
              <w:jc w:val="both"/>
              <w:textDirection w:val="lrTb"/>
              <w:textAlignment w:val="auto"/>
              <w:outlineLvl w:val="9"/>
              <w:rPr>
                <w:rFonts w:eastAsia="Times New Roman"/>
                <w:b/>
                <w:bCs/>
                <w:color w:val="000000"/>
                <w:position w:val="0"/>
                <w:sz w:val="20"/>
                <w:szCs w:val="20"/>
                <w:u w:val="single"/>
                <w:lang w:eastAsia="es-CO"/>
              </w:rPr>
            </w:pPr>
            <w:r w:rsidRPr="00554487">
              <w:rPr>
                <w:rFonts w:eastAsia="Times New Roman"/>
                <w:b/>
                <w:bCs/>
                <w:color w:val="000000"/>
                <w:position w:val="0"/>
                <w:sz w:val="20"/>
                <w:szCs w:val="20"/>
                <w:u w:val="single"/>
                <w:lang w:eastAsia="es-CO"/>
              </w:rPr>
              <w:t>Nivel 1</w:t>
            </w:r>
            <w:r w:rsidRPr="00554487">
              <w:rPr>
                <w:rFonts w:eastAsia="Times New Roman"/>
                <w:b/>
                <w:bCs/>
                <w:color w:val="000000"/>
                <w:position w:val="0"/>
                <w:sz w:val="20"/>
                <w:szCs w:val="20"/>
                <w:lang w:eastAsia="es-CO"/>
              </w:rPr>
              <w:t xml:space="preserve"> (5 - 7 Puntos)</w:t>
            </w:r>
          </w:p>
        </w:tc>
        <w:tc>
          <w:tcPr>
            <w:tcW w:w="2927" w:type="dxa"/>
            <w:vMerge w:val="restart"/>
            <w:tcBorders>
              <w:top w:val="single" w:sz="4" w:space="0" w:color="auto"/>
              <w:left w:val="nil"/>
              <w:right w:val="single" w:sz="4" w:space="0" w:color="auto"/>
            </w:tcBorders>
            <w:shd w:val="clear" w:color="auto" w:fill="auto"/>
            <w:vAlign w:val="center"/>
            <w:hideMark/>
          </w:tcPr>
          <w:p w14:paraId="2B92044D" w14:textId="29DA9DFD" w:rsidR="00C70DFE" w:rsidRPr="00554487" w:rsidRDefault="00C70DFE" w:rsidP="00554487">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lang w:eastAsia="es-CO"/>
              </w:rPr>
            </w:pPr>
            <w:r>
              <w:rPr>
                <w:rFonts w:eastAsia="Times New Roman"/>
                <w:color w:val="000000"/>
                <w:position w:val="0"/>
                <w:sz w:val="20"/>
                <w:szCs w:val="20"/>
                <w:lang w:eastAsia="es-CO"/>
              </w:rPr>
              <w:t xml:space="preserve">Rango de acuerdo a base seleccionada </w:t>
            </w:r>
            <w:r w:rsidRPr="00554487">
              <w:rPr>
                <w:rFonts w:eastAsia="Times New Roman"/>
                <w:color w:val="000000"/>
                <w:position w:val="0"/>
                <w:sz w:val="20"/>
                <w:szCs w:val="20"/>
                <w:lang w:eastAsia="es-CO"/>
              </w:rPr>
              <w:t>Mejor calificación</w:t>
            </w:r>
          </w:p>
        </w:tc>
      </w:tr>
      <w:tr w:rsidR="00C70DFE" w:rsidRPr="00554487" w14:paraId="700F5580" w14:textId="77777777" w:rsidTr="00C70DFE">
        <w:trPr>
          <w:trHeight w:val="300"/>
          <w:jc w:val="center"/>
        </w:trPr>
        <w:tc>
          <w:tcPr>
            <w:tcW w:w="2880" w:type="dxa"/>
            <w:tcBorders>
              <w:top w:val="nil"/>
              <w:left w:val="single" w:sz="4" w:space="0" w:color="auto"/>
              <w:bottom w:val="single" w:sz="4" w:space="0" w:color="auto"/>
              <w:right w:val="single" w:sz="4" w:space="0" w:color="auto"/>
            </w:tcBorders>
            <w:shd w:val="clear" w:color="000000" w:fill="D9D9D9"/>
            <w:noWrap/>
            <w:vAlign w:val="center"/>
            <w:hideMark/>
          </w:tcPr>
          <w:p w14:paraId="107B566D" w14:textId="4B3E6037" w:rsidR="00C70DFE" w:rsidRPr="00554487" w:rsidRDefault="00C70DFE" w:rsidP="00554487">
            <w:pPr>
              <w:suppressAutoHyphens w:val="0"/>
              <w:spacing w:after="0" w:line="240" w:lineRule="auto"/>
              <w:ind w:leftChars="0" w:left="0" w:firstLineChars="0" w:firstLine="0"/>
              <w:jc w:val="both"/>
              <w:textDirection w:val="lrTb"/>
              <w:textAlignment w:val="auto"/>
              <w:outlineLvl w:val="9"/>
              <w:rPr>
                <w:rFonts w:eastAsia="Times New Roman"/>
                <w:b/>
                <w:bCs/>
                <w:color w:val="000000"/>
                <w:position w:val="0"/>
                <w:sz w:val="20"/>
                <w:szCs w:val="20"/>
                <w:u w:val="single"/>
                <w:lang w:eastAsia="es-CO"/>
              </w:rPr>
            </w:pPr>
            <w:r w:rsidRPr="00554487">
              <w:rPr>
                <w:rFonts w:eastAsia="Times New Roman"/>
                <w:b/>
                <w:bCs/>
                <w:color w:val="000000"/>
                <w:position w:val="0"/>
                <w:sz w:val="20"/>
                <w:szCs w:val="20"/>
                <w:u w:val="single"/>
                <w:lang w:eastAsia="es-CO"/>
              </w:rPr>
              <w:t>Nivel 2</w:t>
            </w:r>
            <w:r w:rsidRPr="00554487">
              <w:rPr>
                <w:rFonts w:eastAsia="Times New Roman"/>
                <w:b/>
                <w:bCs/>
                <w:color w:val="000000"/>
                <w:position w:val="0"/>
                <w:sz w:val="20"/>
                <w:szCs w:val="20"/>
                <w:lang w:eastAsia="es-CO"/>
              </w:rPr>
              <w:t xml:space="preserve"> (8 - 11 Puntos)</w:t>
            </w:r>
          </w:p>
        </w:tc>
        <w:tc>
          <w:tcPr>
            <w:tcW w:w="2927" w:type="dxa"/>
            <w:vMerge/>
            <w:tcBorders>
              <w:left w:val="nil"/>
              <w:right w:val="single" w:sz="4" w:space="0" w:color="auto"/>
            </w:tcBorders>
            <w:shd w:val="clear" w:color="auto" w:fill="auto"/>
            <w:vAlign w:val="center"/>
          </w:tcPr>
          <w:p w14:paraId="66AF59A7" w14:textId="4836BA80" w:rsidR="00C70DFE" w:rsidRPr="00554487" w:rsidRDefault="00C70DFE" w:rsidP="00554487">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lang w:eastAsia="es-CO"/>
              </w:rPr>
            </w:pPr>
          </w:p>
        </w:tc>
      </w:tr>
      <w:tr w:rsidR="00C70DFE" w:rsidRPr="00554487" w14:paraId="1AB97D98" w14:textId="77777777" w:rsidTr="00C70DFE">
        <w:trPr>
          <w:trHeight w:val="345"/>
          <w:jc w:val="center"/>
        </w:trPr>
        <w:tc>
          <w:tcPr>
            <w:tcW w:w="2880" w:type="dxa"/>
            <w:tcBorders>
              <w:top w:val="nil"/>
              <w:left w:val="single" w:sz="4" w:space="0" w:color="auto"/>
              <w:bottom w:val="single" w:sz="4" w:space="0" w:color="auto"/>
              <w:right w:val="single" w:sz="4" w:space="0" w:color="auto"/>
            </w:tcBorders>
            <w:shd w:val="clear" w:color="000000" w:fill="D9D9D9"/>
            <w:noWrap/>
            <w:vAlign w:val="center"/>
            <w:hideMark/>
          </w:tcPr>
          <w:p w14:paraId="174FF6AE" w14:textId="77777777" w:rsidR="00C70DFE" w:rsidRPr="00554487" w:rsidRDefault="00C70DFE" w:rsidP="00554487">
            <w:pPr>
              <w:suppressAutoHyphens w:val="0"/>
              <w:spacing w:after="0" w:line="240" w:lineRule="auto"/>
              <w:ind w:leftChars="0" w:left="0" w:firstLineChars="0" w:firstLine="0"/>
              <w:jc w:val="both"/>
              <w:textDirection w:val="lrTb"/>
              <w:textAlignment w:val="auto"/>
              <w:outlineLvl w:val="9"/>
              <w:rPr>
                <w:rFonts w:eastAsia="Times New Roman"/>
                <w:b/>
                <w:bCs/>
                <w:color w:val="000000"/>
                <w:position w:val="0"/>
                <w:sz w:val="20"/>
                <w:szCs w:val="20"/>
                <w:u w:val="single"/>
                <w:lang w:eastAsia="es-CO"/>
              </w:rPr>
            </w:pPr>
            <w:r w:rsidRPr="00554487">
              <w:rPr>
                <w:rFonts w:eastAsia="Times New Roman"/>
                <w:b/>
                <w:bCs/>
                <w:color w:val="000000"/>
                <w:position w:val="0"/>
                <w:sz w:val="20"/>
                <w:szCs w:val="20"/>
                <w:u w:val="single"/>
                <w:lang w:eastAsia="es-CO"/>
              </w:rPr>
              <w:t>Nivel 3</w:t>
            </w:r>
            <w:r w:rsidRPr="00554487">
              <w:rPr>
                <w:rFonts w:eastAsia="Times New Roman"/>
                <w:b/>
                <w:bCs/>
                <w:color w:val="000000"/>
                <w:position w:val="0"/>
                <w:sz w:val="20"/>
                <w:szCs w:val="20"/>
                <w:lang w:eastAsia="es-CO"/>
              </w:rPr>
              <w:t xml:space="preserve"> (12 - 15 Puntos)</w:t>
            </w:r>
          </w:p>
        </w:tc>
        <w:tc>
          <w:tcPr>
            <w:tcW w:w="2927" w:type="dxa"/>
            <w:vMerge/>
            <w:tcBorders>
              <w:left w:val="nil"/>
              <w:bottom w:val="single" w:sz="4" w:space="0" w:color="auto"/>
              <w:right w:val="single" w:sz="4" w:space="0" w:color="auto"/>
            </w:tcBorders>
            <w:shd w:val="clear" w:color="auto" w:fill="auto"/>
            <w:vAlign w:val="center"/>
          </w:tcPr>
          <w:p w14:paraId="71B72954" w14:textId="769DA7F9" w:rsidR="00C70DFE" w:rsidRPr="00554487" w:rsidRDefault="00C70DFE" w:rsidP="00554487">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lang w:eastAsia="es-CO"/>
              </w:rPr>
            </w:pPr>
          </w:p>
        </w:tc>
      </w:tr>
    </w:tbl>
    <w:p w14:paraId="0213C1DD" w14:textId="77777777" w:rsidR="00554487" w:rsidRPr="00697854" w:rsidRDefault="00554487" w:rsidP="00697854">
      <w:pPr>
        <w:widowControl w:val="0"/>
        <w:suppressAutoHyphens w:val="0"/>
        <w:spacing w:after="0" w:line="240" w:lineRule="auto"/>
        <w:ind w:leftChars="0" w:left="0" w:firstLineChars="0" w:firstLine="0"/>
        <w:jc w:val="center"/>
        <w:textDirection w:val="lrTb"/>
        <w:textAlignment w:val="auto"/>
        <w:outlineLvl w:val="9"/>
        <w:rPr>
          <w:rFonts w:ascii="Arial" w:hAnsi="Arial" w:cs="Arial"/>
          <w:position w:val="0"/>
        </w:rPr>
      </w:pPr>
    </w:p>
    <w:p w14:paraId="570EC546" w14:textId="77777777" w:rsidR="00697854" w:rsidRPr="00697854" w:rsidRDefault="00697854" w:rsidP="00697854">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697854">
        <w:rPr>
          <w:rFonts w:ascii="Arial" w:hAnsi="Arial" w:cs="Arial"/>
          <w:position w:val="0"/>
        </w:rPr>
        <w:t>Entre más alta es la sumatoria de puntos, menor será el rango porcentual y por lo tanto la materialidad. Si, por ejemplo, la entidad dispone de un control interno eficiente, y no existe tanta probabilidad de que los riesgos puedan materializarse, el nivel será 0 y la materialidad podrá ser mayor, por el contrario, si el control interno no es fuerte y el auditor interpreta que hay posibilidad de que los riesgos puedan materializarse, podría utilizar un porcentaje menor.</w:t>
      </w:r>
    </w:p>
    <w:p w14:paraId="6CB2F00F" w14:textId="2A0F2DC8" w:rsidR="00697854" w:rsidRDefault="00697854" w:rsidP="00697854">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rPr>
      </w:pPr>
    </w:p>
    <w:p w14:paraId="235C0A3B" w14:textId="40526125" w:rsidR="00717F4B" w:rsidRDefault="00717F4B" w:rsidP="00697854">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rPr>
      </w:pPr>
      <w:r w:rsidRPr="00717F4B">
        <w:rPr>
          <w:rFonts w:ascii="Arial" w:hAnsi="Arial" w:cs="Arial"/>
          <w:position w:val="0"/>
        </w:rPr>
        <w:t>Teniendo en cuenta lo anterior, se han establecido rangos más cortos de porcentajes así:</w:t>
      </w:r>
    </w:p>
    <w:p w14:paraId="3365AA00" w14:textId="5943CA79" w:rsidR="00717F4B" w:rsidRDefault="00717F4B" w:rsidP="00697854">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rPr>
      </w:pPr>
    </w:p>
    <w:p w14:paraId="18BB70FB" w14:textId="4E9E82EA" w:rsidR="00382A4D" w:rsidRDefault="00382A4D" w:rsidP="00382A4D">
      <w:pPr>
        <w:widowControl w:val="0"/>
        <w:suppressAutoHyphens w:val="0"/>
        <w:spacing w:after="0" w:line="240" w:lineRule="auto"/>
        <w:ind w:leftChars="0" w:left="0" w:firstLineChars="0" w:firstLine="0"/>
        <w:jc w:val="center"/>
        <w:textDirection w:val="lrTb"/>
        <w:textAlignment w:val="auto"/>
        <w:outlineLvl w:val="9"/>
        <w:rPr>
          <w:rFonts w:ascii="Arial" w:hAnsi="Arial" w:cs="Arial"/>
          <w:position w:val="0"/>
        </w:rPr>
      </w:pPr>
      <w:r w:rsidRPr="00697854">
        <w:rPr>
          <w:rFonts w:ascii="Arial" w:hAnsi="Arial" w:cs="Arial"/>
          <w:iCs/>
          <w:position w:val="0"/>
          <w:sz w:val="20"/>
          <w:szCs w:val="20"/>
        </w:rPr>
        <w:t xml:space="preserve">Tabla </w:t>
      </w:r>
      <w:r>
        <w:rPr>
          <w:rFonts w:ascii="Arial" w:hAnsi="Arial" w:cs="Arial"/>
          <w:iCs/>
          <w:position w:val="0"/>
          <w:sz w:val="20"/>
          <w:szCs w:val="20"/>
        </w:rPr>
        <w:t>4</w:t>
      </w:r>
      <w:r w:rsidRPr="00697854">
        <w:rPr>
          <w:rFonts w:ascii="Arial" w:hAnsi="Arial" w:cs="Arial"/>
          <w:iCs/>
          <w:position w:val="0"/>
          <w:sz w:val="20"/>
          <w:szCs w:val="20"/>
        </w:rPr>
        <w:t>. Niveles de materialidad</w:t>
      </w:r>
      <w:r>
        <w:rPr>
          <w:rFonts w:ascii="Arial" w:hAnsi="Arial" w:cs="Arial"/>
          <w:iCs/>
          <w:position w:val="0"/>
          <w:sz w:val="20"/>
          <w:szCs w:val="20"/>
        </w:rPr>
        <w:t xml:space="preserve"> financiera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842"/>
        <w:gridCol w:w="2127"/>
        <w:gridCol w:w="2551"/>
      </w:tblGrid>
      <w:tr w:rsidR="00717F4B" w:rsidRPr="00717F4B" w14:paraId="1774E9FA" w14:textId="77777777" w:rsidTr="00717F4B">
        <w:trPr>
          <w:trHeight w:val="335"/>
        </w:trPr>
        <w:tc>
          <w:tcPr>
            <w:tcW w:w="2122" w:type="dxa"/>
            <w:shd w:val="clear" w:color="auto" w:fill="BFBFBF" w:themeFill="background1" w:themeFillShade="BF"/>
            <w:noWrap/>
            <w:vAlign w:val="center"/>
            <w:hideMark/>
          </w:tcPr>
          <w:p w14:paraId="547CDE5D" w14:textId="77777777" w:rsidR="00717F4B" w:rsidRPr="00717F4B" w:rsidRDefault="00717F4B" w:rsidP="00717F4B">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18"/>
                <w:szCs w:val="18"/>
                <w:lang w:eastAsia="es-CO"/>
              </w:rPr>
            </w:pPr>
            <w:r w:rsidRPr="00717F4B">
              <w:rPr>
                <w:rFonts w:eastAsia="Times New Roman"/>
                <w:b/>
                <w:bCs/>
                <w:color w:val="000000"/>
                <w:position w:val="0"/>
                <w:sz w:val="18"/>
                <w:szCs w:val="18"/>
                <w:lang w:eastAsia="es-CO"/>
              </w:rPr>
              <w:t>BASES DE SELECCIÓN</w:t>
            </w:r>
          </w:p>
        </w:tc>
        <w:tc>
          <w:tcPr>
            <w:tcW w:w="6520" w:type="dxa"/>
            <w:gridSpan w:val="3"/>
            <w:shd w:val="clear" w:color="auto" w:fill="BFBFBF" w:themeFill="background1" w:themeFillShade="BF"/>
            <w:noWrap/>
            <w:vAlign w:val="center"/>
            <w:hideMark/>
          </w:tcPr>
          <w:p w14:paraId="556B7BB0" w14:textId="77777777" w:rsidR="00717F4B" w:rsidRPr="00717F4B" w:rsidRDefault="00717F4B" w:rsidP="00717F4B">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18"/>
                <w:szCs w:val="18"/>
                <w:lang w:eastAsia="es-CO"/>
              </w:rPr>
            </w:pPr>
            <w:r w:rsidRPr="00717F4B">
              <w:rPr>
                <w:rFonts w:eastAsia="Times New Roman"/>
                <w:b/>
                <w:bCs/>
                <w:color w:val="000000"/>
                <w:position w:val="0"/>
                <w:sz w:val="18"/>
                <w:szCs w:val="18"/>
                <w:lang w:eastAsia="es-CO"/>
              </w:rPr>
              <w:t>RANGOS DE PORCENTAJE POR NIVELES</w:t>
            </w:r>
          </w:p>
        </w:tc>
      </w:tr>
      <w:tr w:rsidR="00717F4B" w:rsidRPr="00717F4B" w14:paraId="29F8E67B" w14:textId="77777777" w:rsidTr="00717F4B">
        <w:trPr>
          <w:trHeight w:val="315"/>
        </w:trPr>
        <w:tc>
          <w:tcPr>
            <w:tcW w:w="2122" w:type="dxa"/>
            <w:shd w:val="clear" w:color="auto" w:fill="auto"/>
            <w:noWrap/>
            <w:vAlign w:val="bottom"/>
            <w:hideMark/>
          </w:tcPr>
          <w:p w14:paraId="2B5AC65B" w14:textId="77777777" w:rsidR="00717F4B" w:rsidRPr="00717F4B" w:rsidRDefault="00717F4B" w:rsidP="00717F4B">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717F4B">
              <w:rPr>
                <w:rFonts w:eastAsia="Times New Roman"/>
                <w:color w:val="000000"/>
                <w:position w:val="0"/>
                <w:sz w:val="18"/>
                <w:szCs w:val="18"/>
                <w:lang w:eastAsia="es-CO"/>
              </w:rPr>
              <w:t>Activo</w:t>
            </w:r>
          </w:p>
        </w:tc>
        <w:tc>
          <w:tcPr>
            <w:tcW w:w="1842" w:type="dxa"/>
            <w:shd w:val="clear" w:color="auto" w:fill="auto"/>
            <w:noWrap/>
            <w:vAlign w:val="center"/>
            <w:hideMark/>
          </w:tcPr>
          <w:p w14:paraId="547854DE" w14:textId="77777777" w:rsidR="00717F4B" w:rsidRPr="00717F4B" w:rsidRDefault="00717F4B" w:rsidP="00717F4B">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717F4B">
              <w:rPr>
                <w:rFonts w:eastAsia="Times New Roman"/>
                <w:color w:val="000000"/>
                <w:position w:val="0"/>
                <w:sz w:val="18"/>
                <w:szCs w:val="18"/>
                <w:lang w:eastAsia="es-CO"/>
              </w:rPr>
              <w:t>Entre &gt;=0,5% y &lt;=1,0%</w:t>
            </w:r>
          </w:p>
        </w:tc>
        <w:tc>
          <w:tcPr>
            <w:tcW w:w="2127" w:type="dxa"/>
            <w:shd w:val="clear" w:color="auto" w:fill="auto"/>
            <w:noWrap/>
            <w:vAlign w:val="center"/>
            <w:hideMark/>
          </w:tcPr>
          <w:p w14:paraId="275CB140" w14:textId="77777777" w:rsidR="00717F4B" w:rsidRPr="00717F4B" w:rsidRDefault="00717F4B" w:rsidP="00717F4B">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717F4B">
              <w:rPr>
                <w:rFonts w:eastAsia="Times New Roman"/>
                <w:color w:val="000000"/>
                <w:position w:val="0"/>
                <w:sz w:val="18"/>
                <w:szCs w:val="18"/>
                <w:lang w:eastAsia="es-CO"/>
              </w:rPr>
              <w:t>Entre &gt;1,0% y &lt;=2,0%</w:t>
            </w:r>
          </w:p>
        </w:tc>
        <w:tc>
          <w:tcPr>
            <w:tcW w:w="2551" w:type="dxa"/>
            <w:shd w:val="clear" w:color="auto" w:fill="auto"/>
            <w:noWrap/>
            <w:vAlign w:val="center"/>
            <w:hideMark/>
          </w:tcPr>
          <w:p w14:paraId="2A08AD9B" w14:textId="77777777" w:rsidR="00717F4B" w:rsidRPr="00717F4B" w:rsidRDefault="00717F4B" w:rsidP="00717F4B">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717F4B">
              <w:rPr>
                <w:rFonts w:eastAsia="Times New Roman"/>
                <w:color w:val="000000"/>
                <w:position w:val="0"/>
                <w:sz w:val="18"/>
                <w:szCs w:val="18"/>
                <w:lang w:eastAsia="es-CO"/>
              </w:rPr>
              <w:t>Entre &gt;2,0% y &lt;=3,0%</w:t>
            </w:r>
          </w:p>
        </w:tc>
      </w:tr>
      <w:tr w:rsidR="00717F4B" w:rsidRPr="00717F4B" w14:paraId="313E2683" w14:textId="77777777" w:rsidTr="00717F4B">
        <w:trPr>
          <w:trHeight w:val="315"/>
        </w:trPr>
        <w:tc>
          <w:tcPr>
            <w:tcW w:w="2122" w:type="dxa"/>
            <w:shd w:val="clear" w:color="auto" w:fill="auto"/>
            <w:noWrap/>
            <w:vAlign w:val="bottom"/>
            <w:hideMark/>
          </w:tcPr>
          <w:p w14:paraId="4CAEC7FC" w14:textId="77777777" w:rsidR="00717F4B" w:rsidRPr="00717F4B" w:rsidRDefault="00717F4B" w:rsidP="00717F4B">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717F4B">
              <w:rPr>
                <w:rFonts w:eastAsia="Times New Roman"/>
                <w:color w:val="000000"/>
                <w:position w:val="0"/>
                <w:sz w:val="18"/>
                <w:szCs w:val="18"/>
                <w:lang w:eastAsia="es-CO"/>
              </w:rPr>
              <w:t>Patrimonio o pasivos</w:t>
            </w:r>
          </w:p>
        </w:tc>
        <w:tc>
          <w:tcPr>
            <w:tcW w:w="1842" w:type="dxa"/>
            <w:shd w:val="clear" w:color="auto" w:fill="auto"/>
            <w:noWrap/>
            <w:vAlign w:val="center"/>
            <w:hideMark/>
          </w:tcPr>
          <w:p w14:paraId="683AFD70" w14:textId="77777777" w:rsidR="00717F4B" w:rsidRPr="00717F4B" w:rsidRDefault="00717F4B" w:rsidP="00717F4B">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717F4B">
              <w:rPr>
                <w:rFonts w:eastAsia="Times New Roman"/>
                <w:color w:val="000000"/>
                <w:position w:val="0"/>
                <w:sz w:val="18"/>
                <w:szCs w:val="18"/>
                <w:lang w:eastAsia="es-CO"/>
              </w:rPr>
              <w:t>Entre &gt;=1,0% y &lt;=2,5%</w:t>
            </w:r>
          </w:p>
        </w:tc>
        <w:tc>
          <w:tcPr>
            <w:tcW w:w="2127" w:type="dxa"/>
            <w:shd w:val="clear" w:color="auto" w:fill="auto"/>
            <w:noWrap/>
            <w:vAlign w:val="center"/>
            <w:hideMark/>
          </w:tcPr>
          <w:p w14:paraId="3A19AB4C" w14:textId="77777777" w:rsidR="00717F4B" w:rsidRPr="00717F4B" w:rsidRDefault="00717F4B" w:rsidP="00717F4B">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717F4B">
              <w:rPr>
                <w:rFonts w:eastAsia="Times New Roman"/>
                <w:color w:val="000000"/>
                <w:position w:val="0"/>
                <w:sz w:val="18"/>
                <w:szCs w:val="18"/>
                <w:lang w:eastAsia="es-CO"/>
              </w:rPr>
              <w:t>Entre &gt;2,5% y &lt;=4,0%</w:t>
            </w:r>
          </w:p>
        </w:tc>
        <w:tc>
          <w:tcPr>
            <w:tcW w:w="2551" w:type="dxa"/>
            <w:shd w:val="clear" w:color="auto" w:fill="auto"/>
            <w:noWrap/>
            <w:vAlign w:val="center"/>
            <w:hideMark/>
          </w:tcPr>
          <w:p w14:paraId="05CD54E2" w14:textId="77777777" w:rsidR="00717F4B" w:rsidRPr="00717F4B" w:rsidRDefault="00717F4B" w:rsidP="00717F4B">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717F4B">
              <w:rPr>
                <w:rFonts w:eastAsia="Times New Roman"/>
                <w:color w:val="000000"/>
                <w:position w:val="0"/>
                <w:sz w:val="18"/>
                <w:szCs w:val="18"/>
                <w:lang w:eastAsia="es-CO"/>
              </w:rPr>
              <w:t>Entre &gt;4,0% y &lt;=5,0%</w:t>
            </w:r>
          </w:p>
        </w:tc>
      </w:tr>
      <w:tr w:rsidR="00717F4B" w:rsidRPr="00717F4B" w14:paraId="348DAFF4" w14:textId="77777777" w:rsidTr="00717F4B">
        <w:trPr>
          <w:trHeight w:val="315"/>
        </w:trPr>
        <w:tc>
          <w:tcPr>
            <w:tcW w:w="2122" w:type="dxa"/>
            <w:shd w:val="clear" w:color="auto" w:fill="auto"/>
            <w:noWrap/>
            <w:vAlign w:val="bottom"/>
            <w:hideMark/>
          </w:tcPr>
          <w:p w14:paraId="38584336" w14:textId="77777777" w:rsidR="00717F4B" w:rsidRPr="00717F4B" w:rsidRDefault="00717F4B" w:rsidP="00717F4B">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717F4B">
              <w:rPr>
                <w:rFonts w:eastAsia="Times New Roman"/>
                <w:color w:val="000000"/>
                <w:position w:val="0"/>
                <w:sz w:val="18"/>
                <w:szCs w:val="18"/>
                <w:lang w:eastAsia="es-CO"/>
              </w:rPr>
              <w:t>Ingresos o gastos</w:t>
            </w:r>
          </w:p>
        </w:tc>
        <w:tc>
          <w:tcPr>
            <w:tcW w:w="1842" w:type="dxa"/>
            <w:shd w:val="clear" w:color="auto" w:fill="auto"/>
            <w:noWrap/>
            <w:vAlign w:val="center"/>
            <w:hideMark/>
          </w:tcPr>
          <w:p w14:paraId="2D173D5E" w14:textId="77777777" w:rsidR="00717F4B" w:rsidRPr="00717F4B" w:rsidRDefault="00717F4B" w:rsidP="00717F4B">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717F4B">
              <w:rPr>
                <w:rFonts w:eastAsia="Times New Roman"/>
                <w:color w:val="000000"/>
                <w:position w:val="0"/>
                <w:sz w:val="18"/>
                <w:szCs w:val="18"/>
                <w:lang w:eastAsia="es-CO"/>
              </w:rPr>
              <w:t>Entre &gt;=0,2% y &lt;=0,5%</w:t>
            </w:r>
          </w:p>
        </w:tc>
        <w:tc>
          <w:tcPr>
            <w:tcW w:w="2127" w:type="dxa"/>
            <w:shd w:val="clear" w:color="auto" w:fill="auto"/>
            <w:noWrap/>
            <w:vAlign w:val="center"/>
            <w:hideMark/>
          </w:tcPr>
          <w:p w14:paraId="6F9A1550" w14:textId="77777777" w:rsidR="00717F4B" w:rsidRPr="00717F4B" w:rsidRDefault="00717F4B" w:rsidP="00717F4B">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717F4B">
              <w:rPr>
                <w:rFonts w:eastAsia="Times New Roman"/>
                <w:color w:val="000000"/>
                <w:position w:val="0"/>
                <w:sz w:val="18"/>
                <w:szCs w:val="18"/>
                <w:lang w:eastAsia="es-CO"/>
              </w:rPr>
              <w:t>Entre &gt;0,5% y &lt;=1,0%</w:t>
            </w:r>
          </w:p>
        </w:tc>
        <w:tc>
          <w:tcPr>
            <w:tcW w:w="2551" w:type="dxa"/>
            <w:shd w:val="clear" w:color="auto" w:fill="auto"/>
            <w:noWrap/>
            <w:vAlign w:val="center"/>
            <w:hideMark/>
          </w:tcPr>
          <w:p w14:paraId="053099EC" w14:textId="77777777" w:rsidR="00717F4B" w:rsidRPr="00717F4B" w:rsidRDefault="00717F4B" w:rsidP="00717F4B">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717F4B">
              <w:rPr>
                <w:rFonts w:eastAsia="Times New Roman"/>
                <w:color w:val="000000"/>
                <w:position w:val="0"/>
                <w:sz w:val="18"/>
                <w:szCs w:val="18"/>
                <w:lang w:eastAsia="es-CO"/>
              </w:rPr>
              <w:t>Entre &gt;1,0% y &lt;=1,5%</w:t>
            </w:r>
          </w:p>
        </w:tc>
      </w:tr>
      <w:tr w:rsidR="00717F4B" w:rsidRPr="00717F4B" w14:paraId="7D3076D5" w14:textId="77777777" w:rsidTr="00717F4B">
        <w:trPr>
          <w:trHeight w:val="315"/>
        </w:trPr>
        <w:tc>
          <w:tcPr>
            <w:tcW w:w="2122" w:type="dxa"/>
            <w:shd w:val="clear" w:color="auto" w:fill="auto"/>
            <w:noWrap/>
            <w:vAlign w:val="bottom"/>
            <w:hideMark/>
          </w:tcPr>
          <w:p w14:paraId="3AA3E67A" w14:textId="4D00C0DA" w:rsidR="00717F4B" w:rsidRPr="00717F4B" w:rsidRDefault="00717F4B" w:rsidP="00717F4B">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717F4B">
              <w:rPr>
                <w:rFonts w:eastAsia="Times New Roman"/>
                <w:color w:val="000000"/>
                <w:position w:val="0"/>
                <w:sz w:val="18"/>
                <w:szCs w:val="18"/>
                <w:lang w:eastAsia="es-CO"/>
              </w:rPr>
              <w:t>Superávit o déficit</w:t>
            </w:r>
          </w:p>
        </w:tc>
        <w:tc>
          <w:tcPr>
            <w:tcW w:w="1842" w:type="dxa"/>
            <w:shd w:val="clear" w:color="auto" w:fill="auto"/>
            <w:noWrap/>
            <w:vAlign w:val="center"/>
            <w:hideMark/>
          </w:tcPr>
          <w:p w14:paraId="3CCDB10F" w14:textId="77777777" w:rsidR="00717F4B" w:rsidRPr="00717F4B" w:rsidRDefault="00717F4B" w:rsidP="00717F4B">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717F4B">
              <w:rPr>
                <w:rFonts w:eastAsia="Times New Roman"/>
                <w:color w:val="000000"/>
                <w:position w:val="0"/>
                <w:sz w:val="18"/>
                <w:szCs w:val="18"/>
                <w:lang w:eastAsia="es-CO"/>
              </w:rPr>
              <w:t>Entre &gt;=5,0% y &lt;=6,5%</w:t>
            </w:r>
          </w:p>
        </w:tc>
        <w:tc>
          <w:tcPr>
            <w:tcW w:w="2127" w:type="dxa"/>
            <w:shd w:val="clear" w:color="auto" w:fill="auto"/>
            <w:noWrap/>
            <w:vAlign w:val="center"/>
            <w:hideMark/>
          </w:tcPr>
          <w:p w14:paraId="3A0E6504" w14:textId="77777777" w:rsidR="00717F4B" w:rsidRPr="00717F4B" w:rsidRDefault="00717F4B" w:rsidP="00717F4B">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717F4B">
              <w:rPr>
                <w:rFonts w:eastAsia="Times New Roman"/>
                <w:color w:val="000000"/>
                <w:position w:val="0"/>
                <w:sz w:val="18"/>
                <w:szCs w:val="18"/>
                <w:lang w:eastAsia="es-CO"/>
              </w:rPr>
              <w:t>Entre &gt;6,5% y &lt;=8,0%</w:t>
            </w:r>
          </w:p>
        </w:tc>
        <w:tc>
          <w:tcPr>
            <w:tcW w:w="2551" w:type="dxa"/>
            <w:shd w:val="clear" w:color="auto" w:fill="auto"/>
            <w:noWrap/>
            <w:vAlign w:val="center"/>
            <w:hideMark/>
          </w:tcPr>
          <w:p w14:paraId="554618C1" w14:textId="77777777" w:rsidR="00717F4B" w:rsidRPr="00717F4B" w:rsidRDefault="00717F4B" w:rsidP="00717F4B">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717F4B">
              <w:rPr>
                <w:rFonts w:eastAsia="Times New Roman"/>
                <w:color w:val="000000"/>
                <w:position w:val="0"/>
                <w:sz w:val="18"/>
                <w:szCs w:val="18"/>
                <w:lang w:eastAsia="es-CO"/>
              </w:rPr>
              <w:t>Entre &gt;8,0% y &lt;=10%</w:t>
            </w:r>
          </w:p>
        </w:tc>
      </w:tr>
      <w:tr w:rsidR="00717F4B" w:rsidRPr="00717F4B" w14:paraId="14F13BFD" w14:textId="77777777" w:rsidTr="00717F4B">
        <w:trPr>
          <w:trHeight w:val="315"/>
        </w:trPr>
        <w:tc>
          <w:tcPr>
            <w:tcW w:w="2122" w:type="dxa"/>
            <w:shd w:val="clear" w:color="auto" w:fill="auto"/>
            <w:noWrap/>
            <w:vAlign w:val="bottom"/>
            <w:hideMark/>
          </w:tcPr>
          <w:p w14:paraId="474BB799" w14:textId="77777777" w:rsidR="00717F4B" w:rsidRPr="00717F4B" w:rsidRDefault="00717F4B" w:rsidP="00717F4B">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717F4B">
              <w:rPr>
                <w:rFonts w:eastAsia="Times New Roman"/>
                <w:color w:val="000000"/>
                <w:position w:val="0"/>
                <w:sz w:val="18"/>
                <w:szCs w:val="18"/>
                <w:lang w:eastAsia="es-CO"/>
              </w:rPr>
              <w:t>Margen bruto</w:t>
            </w:r>
          </w:p>
        </w:tc>
        <w:tc>
          <w:tcPr>
            <w:tcW w:w="1842" w:type="dxa"/>
            <w:shd w:val="clear" w:color="auto" w:fill="auto"/>
            <w:noWrap/>
            <w:vAlign w:val="center"/>
            <w:hideMark/>
          </w:tcPr>
          <w:p w14:paraId="3ECF49EA" w14:textId="77777777" w:rsidR="00717F4B" w:rsidRPr="00717F4B" w:rsidRDefault="00717F4B" w:rsidP="00717F4B">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717F4B">
              <w:rPr>
                <w:rFonts w:eastAsia="Times New Roman"/>
                <w:color w:val="000000"/>
                <w:position w:val="0"/>
                <w:sz w:val="18"/>
                <w:szCs w:val="18"/>
                <w:lang w:eastAsia="es-CO"/>
              </w:rPr>
              <w:t>Entre &gt;=1,0% y &lt;=1,5%</w:t>
            </w:r>
          </w:p>
        </w:tc>
        <w:tc>
          <w:tcPr>
            <w:tcW w:w="2127" w:type="dxa"/>
            <w:shd w:val="clear" w:color="auto" w:fill="auto"/>
            <w:noWrap/>
            <w:vAlign w:val="center"/>
            <w:hideMark/>
          </w:tcPr>
          <w:p w14:paraId="31536DFA" w14:textId="77777777" w:rsidR="00717F4B" w:rsidRPr="00717F4B" w:rsidRDefault="00717F4B" w:rsidP="00717F4B">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717F4B">
              <w:rPr>
                <w:rFonts w:eastAsia="Times New Roman"/>
                <w:color w:val="000000"/>
                <w:position w:val="0"/>
                <w:sz w:val="18"/>
                <w:szCs w:val="18"/>
                <w:lang w:eastAsia="es-CO"/>
              </w:rPr>
              <w:t>Entre &gt;1,5% y &lt;2,0%</w:t>
            </w:r>
          </w:p>
        </w:tc>
        <w:tc>
          <w:tcPr>
            <w:tcW w:w="2551" w:type="dxa"/>
            <w:shd w:val="clear" w:color="auto" w:fill="auto"/>
            <w:noWrap/>
            <w:vAlign w:val="center"/>
            <w:hideMark/>
          </w:tcPr>
          <w:p w14:paraId="68AECCBC" w14:textId="77777777" w:rsidR="00717F4B" w:rsidRPr="00717F4B" w:rsidRDefault="00717F4B" w:rsidP="00717F4B">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717F4B">
              <w:rPr>
                <w:rFonts w:eastAsia="Times New Roman"/>
                <w:color w:val="000000"/>
                <w:position w:val="0"/>
                <w:sz w:val="18"/>
                <w:szCs w:val="18"/>
                <w:lang w:eastAsia="es-CO"/>
              </w:rPr>
              <w:t>Igual al 2,0%</w:t>
            </w:r>
          </w:p>
        </w:tc>
      </w:tr>
    </w:tbl>
    <w:p w14:paraId="137CBA25" w14:textId="32FDEBE4" w:rsidR="00717F4B" w:rsidRDefault="00717F4B" w:rsidP="00697854">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rPr>
      </w:pPr>
    </w:p>
    <w:p w14:paraId="27B0634A" w14:textId="23CA82F9" w:rsidR="00697854" w:rsidRPr="00697854" w:rsidRDefault="00697854" w:rsidP="00697854">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rPr>
      </w:pPr>
      <w:r w:rsidRPr="00697854">
        <w:rPr>
          <w:rFonts w:ascii="Arial" w:hAnsi="Arial" w:cs="Arial"/>
          <w:position w:val="0"/>
        </w:rPr>
        <w:t xml:space="preserve">Para determinar la materialidad el auditor dispone del </w:t>
      </w:r>
      <w:r w:rsidR="00AA6AD4" w:rsidRPr="00AA6AD4">
        <w:rPr>
          <w:rFonts w:ascii="Arial" w:hAnsi="Arial" w:cs="Arial"/>
          <w:position w:val="0"/>
        </w:rPr>
        <w:t>Papel de Trabajo PT 09-AF Materialidad</w:t>
      </w:r>
      <w:r w:rsidR="00AA6AD4">
        <w:rPr>
          <w:rFonts w:ascii="Arial" w:hAnsi="Arial" w:cs="Arial"/>
          <w:position w:val="0"/>
        </w:rPr>
        <w:t xml:space="preserve"> </w:t>
      </w:r>
      <w:r w:rsidR="00AA6AD4" w:rsidRPr="00697854">
        <w:rPr>
          <w:rFonts w:ascii="Arial" w:hAnsi="Arial" w:cs="Arial"/>
          <w:position w:val="0"/>
        </w:rPr>
        <w:t>de</w:t>
      </w:r>
      <w:r w:rsidRPr="00697854">
        <w:rPr>
          <w:rFonts w:ascii="Arial" w:hAnsi="Arial" w:cs="Arial"/>
          <w:position w:val="0"/>
        </w:rPr>
        <w:t xml:space="preserve"> Auditoria Financiera y presupuestal, el cual cuenta con fórmulas </w:t>
      </w:r>
      <w:r w:rsidR="00AA6AD4" w:rsidRPr="00697854">
        <w:rPr>
          <w:rFonts w:ascii="Arial" w:hAnsi="Arial" w:cs="Arial"/>
          <w:position w:val="0"/>
        </w:rPr>
        <w:t>que,</w:t>
      </w:r>
      <w:r w:rsidRPr="00697854">
        <w:rPr>
          <w:rFonts w:ascii="Arial" w:hAnsi="Arial" w:cs="Arial"/>
          <w:position w:val="0"/>
        </w:rPr>
        <w:t xml:space="preserve"> una vez seleccionados los puntos en la evaluación preliminar de la entidad, lo ubica en el nivel y le asigna la materialidad correspondiente.</w:t>
      </w:r>
    </w:p>
    <w:p w14:paraId="3F0701C7" w14:textId="77777777" w:rsidR="00697854" w:rsidRPr="00697854" w:rsidRDefault="00697854" w:rsidP="00697854">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rPr>
      </w:pPr>
    </w:p>
    <w:p w14:paraId="2F5787E3" w14:textId="3EDB12AE" w:rsidR="00697854" w:rsidRPr="00697854" w:rsidRDefault="00E3102E" w:rsidP="001632D4">
      <w:pPr>
        <w:widowControl w:val="0"/>
        <w:suppressAutoHyphens w:val="0"/>
        <w:spacing w:before="120" w:after="0" w:line="240" w:lineRule="auto"/>
        <w:ind w:leftChars="0" w:left="0" w:firstLineChars="0" w:firstLine="0"/>
        <w:contextualSpacing/>
        <w:jc w:val="both"/>
        <w:textDirection w:val="lrTb"/>
        <w:textAlignment w:val="auto"/>
        <w:outlineLvl w:val="2"/>
        <w:rPr>
          <w:rFonts w:ascii="Arial" w:hAnsi="Arial" w:cs="Arial"/>
          <w:b/>
          <w:position w:val="0"/>
        </w:rPr>
      </w:pPr>
      <w:bookmarkStart w:id="18" w:name="_Toc57380214"/>
      <w:r>
        <w:rPr>
          <w:rFonts w:ascii="Arial" w:hAnsi="Arial" w:cs="Arial"/>
          <w:b/>
          <w:position w:val="0"/>
        </w:rPr>
        <w:t>2.1.1.</w:t>
      </w:r>
      <w:r w:rsidR="001632D4" w:rsidRPr="006C40B6">
        <w:rPr>
          <w:rFonts w:ascii="Arial" w:hAnsi="Arial" w:cs="Arial"/>
          <w:b/>
          <w:position w:val="0"/>
        </w:rPr>
        <w:t>2</w:t>
      </w:r>
      <w:r w:rsidR="00697854" w:rsidRPr="006C40B6">
        <w:rPr>
          <w:rFonts w:ascii="Arial" w:hAnsi="Arial" w:cs="Arial"/>
          <w:b/>
          <w:position w:val="0"/>
        </w:rPr>
        <w:t xml:space="preserve"> </w:t>
      </w:r>
      <w:r w:rsidR="006C40B6">
        <w:rPr>
          <w:rFonts w:ascii="Arial" w:hAnsi="Arial" w:cs="Arial"/>
          <w:b/>
          <w:position w:val="0"/>
        </w:rPr>
        <w:t xml:space="preserve">MP </w:t>
      </w:r>
      <w:r w:rsidR="00697854" w:rsidRPr="006C40B6">
        <w:rPr>
          <w:rFonts w:ascii="Arial" w:hAnsi="Arial" w:cs="Arial"/>
          <w:b/>
          <w:position w:val="0"/>
        </w:rPr>
        <w:t>Presupuesto</w:t>
      </w:r>
      <w:bookmarkEnd w:id="18"/>
    </w:p>
    <w:p w14:paraId="4C04E3D5" w14:textId="77777777" w:rsidR="00697854" w:rsidRPr="00697854" w:rsidRDefault="00697854" w:rsidP="00697854">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rPr>
      </w:pPr>
    </w:p>
    <w:p w14:paraId="2D8D26B7" w14:textId="77777777" w:rsidR="001567B6" w:rsidRPr="001567B6" w:rsidRDefault="001567B6" w:rsidP="001567B6">
      <w:pPr>
        <w:widowControl w:val="0"/>
        <w:numPr>
          <w:ilvl w:val="0"/>
          <w:numId w:val="35"/>
        </w:numPr>
        <w:suppressAutoHyphens w:val="0"/>
        <w:spacing w:before="120" w:after="0" w:line="240" w:lineRule="auto"/>
        <w:ind w:leftChars="0" w:firstLineChars="0"/>
        <w:contextualSpacing/>
        <w:jc w:val="both"/>
        <w:textDirection w:val="lrTb"/>
        <w:textAlignment w:val="auto"/>
        <w:outlineLvl w:val="9"/>
        <w:rPr>
          <w:rFonts w:ascii="Arial" w:hAnsi="Arial" w:cs="Arial"/>
          <w:position w:val="0"/>
        </w:rPr>
      </w:pPr>
      <w:r w:rsidRPr="001567B6">
        <w:rPr>
          <w:rFonts w:ascii="Arial" w:hAnsi="Arial" w:cs="Arial"/>
          <w:position w:val="0"/>
        </w:rPr>
        <w:t>Debido a que el presupuesto se refiere a los gastos e ingresos de la entidad, en esta materia, el auditor podrá elegir entre las siguientes bases:</w:t>
      </w:r>
    </w:p>
    <w:p w14:paraId="445E9237" w14:textId="77777777" w:rsidR="001567B6" w:rsidRPr="001567B6" w:rsidRDefault="001567B6" w:rsidP="001567B6">
      <w:pPr>
        <w:widowControl w:val="0"/>
        <w:numPr>
          <w:ilvl w:val="0"/>
          <w:numId w:val="35"/>
        </w:numPr>
        <w:suppressAutoHyphens w:val="0"/>
        <w:spacing w:before="120" w:after="0" w:line="240" w:lineRule="auto"/>
        <w:ind w:leftChars="0" w:firstLineChars="0"/>
        <w:contextualSpacing/>
        <w:jc w:val="both"/>
        <w:textDirection w:val="lrTb"/>
        <w:textAlignment w:val="auto"/>
        <w:outlineLvl w:val="9"/>
        <w:rPr>
          <w:rFonts w:ascii="Arial" w:hAnsi="Arial" w:cs="Arial"/>
          <w:position w:val="0"/>
        </w:rPr>
      </w:pPr>
      <w:r w:rsidRPr="001567B6">
        <w:rPr>
          <w:rFonts w:ascii="Arial" w:hAnsi="Arial" w:cs="Arial"/>
          <w:position w:val="0"/>
        </w:rPr>
        <w:t>Programación de ingresos: Corresponde al presupuesto definitivo, es decir el presupuesto inicial incluyendo las modificaciones presupuestales efectuadas de conformidad con las normas legales.</w:t>
      </w:r>
    </w:p>
    <w:p w14:paraId="7B1C111B" w14:textId="77777777" w:rsidR="001567B6" w:rsidRPr="001567B6" w:rsidRDefault="001567B6" w:rsidP="001567B6">
      <w:pPr>
        <w:widowControl w:val="0"/>
        <w:numPr>
          <w:ilvl w:val="0"/>
          <w:numId w:val="35"/>
        </w:numPr>
        <w:suppressAutoHyphens w:val="0"/>
        <w:spacing w:before="120" w:after="0" w:line="240" w:lineRule="auto"/>
        <w:ind w:leftChars="0" w:firstLineChars="0"/>
        <w:contextualSpacing/>
        <w:jc w:val="both"/>
        <w:textDirection w:val="lrTb"/>
        <w:textAlignment w:val="auto"/>
        <w:outlineLvl w:val="9"/>
        <w:rPr>
          <w:rFonts w:ascii="Arial" w:hAnsi="Arial" w:cs="Arial"/>
          <w:position w:val="0"/>
        </w:rPr>
      </w:pPr>
      <w:r w:rsidRPr="001567B6">
        <w:rPr>
          <w:rFonts w:ascii="Arial" w:hAnsi="Arial" w:cs="Arial"/>
          <w:position w:val="0"/>
        </w:rPr>
        <w:t xml:space="preserve">Programación de Gastos: Corresponde a las apropiaciones inicialmente aprobadas </w:t>
      </w:r>
      <w:r w:rsidRPr="001567B6">
        <w:rPr>
          <w:rFonts w:ascii="Arial" w:hAnsi="Arial" w:cs="Arial"/>
          <w:position w:val="0"/>
        </w:rPr>
        <w:lastRenderedPageBreak/>
        <w:t>en el presupuesto incluyendo las modificaciones presupuestales efectuadas de conformidad con las normas legales.</w:t>
      </w:r>
    </w:p>
    <w:p w14:paraId="7EC943CC" w14:textId="77777777" w:rsidR="001567B6" w:rsidRPr="001567B6" w:rsidRDefault="001567B6" w:rsidP="001567B6">
      <w:pPr>
        <w:widowControl w:val="0"/>
        <w:numPr>
          <w:ilvl w:val="0"/>
          <w:numId w:val="35"/>
        </w:numPr>
        <w:suppressAutoHyphens w:val="0"/>
        <w:spacing w:before="120" w:after="0" w:line="240" w:lineRule="auto"/>
        <w:ind w:leftChars="0" w:firstLineChars="0"/>
        <w:contextualSpacing/>
        <w:jc w:val="both"/>
        <w:textDirection w:val="lrTb"/>
        <w:textAlignment w:val="auto"/>
        <w:outlineLvl w:val="9"/>
        <w:rPr>
          <w:rFonts w:ascii="Arial" w:hAnsi="Arial" w:cs="Arial"/>
          <w:position w:val="0"/>
        </w:rPr>
      </w:pPr>
      <w:r w:rsidRPr="001567B6">
        <w:rPr>
          <w:rFonts w:ascii="Arial" w:hAnsi="Arial" w:cs="Arial"/>
          <w:position w:val="0"/>
        </w:rPr>
        <w:t>Ejecución de Ingresos: Corresponde a la causación de los actos administrativos de reconocimiento del derecho o de la obligación, derivados del hecho económico que los produjo.</w:t>
      </w:r>
    </w:p>
    <w:p w14:paraId="0A3AE738" w14:textId="6C57B8AD" w:rsidR="001567B6" w:rsidRPr="001567B6" w:rsidRDefault="001567B6" w:rsidP="001567B6">
      <w:pPr>
        <w:widowControl w:val="0"/>
        <w:numPr>
          <w:ilvl w:val="0"/>
          <w:numId w:val="35"/>
        </w:numPr>
        <w:suppressAutoHyphens w:val="0"/>
        <w:spacing w:before="120" w:after="0" w:line="240" w:lineRule="auto"/>
        <w:ind w:leftChars="0" w:firstLineChars="0"/>
        <w:contextualSpacing/>
        <w:jc w:val="both"/>
        <w:textDirection w:val="lrTb"/>
        <w:textAlignment w:val="auto"/>
        <w:outlineLvl w:val="9"/>
        <w:rPr>
          <w:rFonts w:ascii="Arial" w:hAnsi="Arial" w:cs="Arial"/>
          <w:position w:val="0"/>
        </w:rPr>
      </w:pPr>
      <w:r w:rsidRPr="001567B6">
        <w:rPr>
          <w:rFonts w:ascii="Arial" w:hAnsi="Arial" w:cs="Arial"/>
          <w:position w:val="0"/>
        </w:rPr>
        <w:t xml:space="preserve">Ejecución de Gastos: </w:t>
      </w:r>
      <w:r w:rsidR="00382A4D">
        <w:rPr>
          <w:rFonts w:ascii="Arial" w:hAnsi="Arial" w:cs="Arial"/>
          <w:position w:val="0"/>
        </w:rPr>
        <w:t>T</w:t>
      </w:r>
      <w:r w:rsidR="00382A4D" w:rsidRPr="001567B6">
        <w:rPr>
          <w:rFonts w:ascii="Arial" w:hAnsi="Arial" w:cs="Arial"/>
          <w:position w:val="0"/>
        </w:rPr>
        <w:t>otal</w:t>
      </w:r>
      <w:r w:rsidRPr="001567B6">
        <w:rPr>
          <w:rFonts w:ascii="Arial" w:hAnsi="Arial" w:cs="Arial"/>
          <w:position w:val="0"/>
        </w:rPr>
        <w:t xml:space="preserve"> de los compromisos perfeccionados que se hayan adquirido de conformidad con las normas legales </w:t>
      </w:r>
      <w:r w:rsidR="00382A4D" w:rsidRPr="001567B6">
        <w:rPr>
          <w:rFonts w:ascii="Arial" w:hAnsi="Arial" w:cs="Arial"/>
          <w:position w:val="0"/>
        </w:rPr>
        <w:t>transcurr</w:t>
      </w:r>
      <w:r w:rsidR="00382A4D">
        <w:rPr>
          <w:rFonts w:ascii="Arial" w:hAnsi="Arial" w:cs="Arial"/>
          <w:position w:val="0"/>
        </w:rPr>
        <w:t>i</w:t>
      </w:r>
      <w:r w:rsidR="00382A4D" w:rsidRPr="001567B6">
        <w:rPr>
          <w:rFonts w:ascii="Arial" w:hAnsi="Arial" w:cs="Arial"/>
          <w:position w:val="0"/>
        </w:rPr>
        <w:t>d</w:t>
      </w:r>
      <w:r w:rsidR="00382A4D">
        <w:rPr>
          <w:rFonts w:ascii="Arial" w:hAnsi="Arial" w:cs="Arial"/>
          <w:position w:val="0"/>
        </w:rPr>
        <w:t>a</w:t>
      </w:r>
      <w:r w:rsidRPr="001567B6">
        <w:rPr>
          <w:rFonts w:ascii="Arial" w:hAnsi="Arial" w:cs="Arial"/>
          <w:position w:val="0"/>
        </w:rPr>
        <w:t xml:space="preserve"> de la vigencia.</w:t>
      </w:r>
    </w:p>
    <w:p w14:paraId="57DE136B" w14:textId="54EDBF74" w:rsidR="00697854" w:rsidRPr="00697854" w:rsidRDefault="00697854" w:rsidP="00697854">
      <w:pPr>
        <w:widowControl w:val="0"/>
        <w:suppressAutoHyphens w:val="0"/>
        <w:spacing w:after="0" w:line="240" w:lineRule="auto"/>
        <w:ind w:leftChars="0" w:left="0" w:firstLineChars="0" w:firstLine="0"/>
        <w:jc w:val="center"/>
        <w:textDirection w:val="lrTb"/>
        <w:textAlignment w:val="auto"/>
        <w:outlineLvl w:val="9"/>
        <w:rPr>
          <w:rFonts w:ascii="Arial" w:hAnsi="Arial" w:cs="Arial"/>
          <w:iCs/>
          <w:position w:val="0"/>
          <w:sz w:val="20"/>
          <w:szCs w:val="20"/>
        </w:rPr>
      </w:pPr>
      <w:r w:rsidRPr="00697854">
        <w:rPr>
          <w:rFonts w:ascii="Arial" w:hAnsi="Arial" w:cs="Arial"/>
          <w:iCs/>
          <w:position w:val="0"/>
          <w:sz w:val="20"/>
          <w:szCs w:val="20"/>
        </w:rPr>
        <w:t xml:space="preserve">Tabla </w:t>
      </w:r>
      <w:r w:rsidR="00382A4D">
        <w:rPr>
          <w:rFonts w:ascii="Arial" w:hAnsi="Arial" w:cs="Arial"/>
          <w:iCs/>
          <w:position w:val="0"/>
          <w:sz w:val="20"/>
          <w:szCs w:val="20"/>
        </w:rPr>
        <w:t>5</w:t>
      </w:r>
      <w:r w:rsidRPr="00697854">
        <w:rPr>
          <w:rFonts w:ascii="Arial" w:hAnsi="Arial" w:cs="Arial"/>
          <w:iCs/>
          <w:position w:val="0"/>
          <w:sz w:val="20"/>
          <w:szCs w:val="20"/>
        </w:rPr>
        <w:t>. Bases materialidad presupuestal</w:t>
      </w:r>
    </w:p>
    <w:tbl>
      <w:tblPr>
        <w:tblW w:w="4740" w:type="dxa"/>
        <w:jc w:val="center"/>
        <w:tblCellMar>
          <w:left w:w="70" w:type="dxa"/>
          <w:right w:w="70" w:type="dxa"/>
        </w:tblCellMar>
        <w:tblLook w:val="04A0" w:firstRow="1" w:lastRow="0" w:firstColumn="1" w:lastColumn="0" w:noHBand="0" w:noVBand="1"/>
      </w:tblPr>
      <w:tblGrid>
        <w:gridCol w:w="2420"/>
        <w:gridCol w:w="2320"/>
      </w:tblGrid>
      <w:tr w:rsidR="00697854" w:rsidRPr="00697854" w14:paraId="4EC7A474" w14:textId="77777777" w:rsidTr="00FF13DC">
        <w:trPr>
          <w:trHeight w:val="288"/>
          <w:jc w:val="center"/>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BC73C" w14:textId="77777777" w:rsidR="00697854" w:rsidRPr="00697854" w:rsidRDefault="00697854" w:rsidP="0069785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20"/>
                <w:szCs w:val="20"/>
                <w:lang w:eastAsia="es-CO"/>
              </w:rPr>
            </w:pPr>
            <w:r w:rsidRPr="00697854">
              <w:rPr>
                <w:rFonts w:ascii="Arial" w:eastAsia="Times New Roman" w:hAnsi="Arial" w:cs="Arial"/>
                <w:b/>
                <w:bCs/>
                <w:color w:val="000000"/>
                <w:position w:val="0"/>
                <w:sz w:val="20"/>
                <w:szCs w:val="20"/>
                <w:lang w:eastAsia="es-CO"/>
              </w:rPr>
              <w:t>Bases</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14:paraId="5C37410E" w14:textId="77777777" w:rsidR="00697854" w:rsidRPr="00697854" w:rsidRDefault="00697854" w:rsidP="0069785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20"/>
                <w:szCs w:val="20"/>
                <w:lang w:eastAsia="es-CO"/>
              </w:rPr>
            </w:pPr>
            <w:r w:rsidRPr="00697854">
              <w:rPr>
                <w:rFonts w:ascii="Arial" w:eastAsia="Times New Roman" w:hAnsi="Arial" w:cs="Arial"/>
                <w:b/>
                <w:bCs/>
                <w:color w:val="000000"/>
                <w:position w:val="0"/>
                <w:sz w:val="20"/>
                <w:szCs w:val="20"/>
                <w:lang w:eastAsia="es-CO"/>
              </w:rPr>
              <w:t>Porcentajes</w:t>
            </w:r>
          </w:p>
        </w:tc>
      </w:tr>
      <w:tr w:rsidR="00697854" w:rsidRPr="00697854" w14:paraId="0C890ACA" w14:textId="77777777" w:rsidTr="00FF13DC">
        <w:trPr>
          <w:trHeight w:val="288"/>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5BFCE555" w14:textId="77777777" w:rsidR="00697854" w:rsidRPr="00697854" w:rsidRDefault="00697854" w:rsidP="00697854">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20"/>
                <w:szCs w:val="20"/>
                <w:lang w:eastAsia="es-CO"/>
              </w:rPr>
            </w:pPr>
            <w:r w:rsidRPr="00697854">
              <w:rPr>
                <w:rFonts w:ascii="Arial" w:eastAsia="Times New Roman" w:hAnsi="Arial" w:cs="Arial"/>
                <w:color w:val="000000"/>
                <w:position w:val="0"/>
                <w:sz w:val="20"/>
                <w:szCs w:val="20"/>
                <w:lang w:eastAsia="es-CO"/>
              </w:rPr>
              <w:t>Ejecución de ingresos</w:t>
            </w:r>
          </w:p>
        </w:tc>
        <w:tc>
          <w:tcPr>
            <w:tcW w:w="23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F6DD00" w14:textId="6E31E495" w:rsidR="00697854" w:rsidRPr="00697854" w:rsidRDefault="004F7BA4" w:rsidP="00697854">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20"/>
                <w:szCs w:val="20"/>
                <w:lang w:eastAsia="es-CO"/>
              </w:rPr>
            </w:pPr>
            <w:r w:rsidRPr="004F7BA4">
              <w:rPr>
                <w:rFonts w:ascii="Arial" w:eastAsia="Times New Roman" w:hAnsi="Arial" w:cs="Arial"/>
                <w:color w:val="000000"/>
                <w:position w:val="0"/>
                <w:sz w:val="20"/>
                <w:szCs w:val="20"/>
                <w:lang w:eastAsia="es-CO"/>
              </w:rPr>
              <w:t>0,</w:t>
            </w:r>
            <w:r w:rsidR="0008178E">
              <w:rPr>
                <w:rFonts w:ascii="Arial" w:eastAsia="Times New Roman" w:hAnsi="Arial" w:cs="Arial"/>
                <w:color w:val="000000"/>
                <w:position w:val="0"/>
                <w:sz w:val="20"/>
                <w:szCs w:val="20"/>
                <w:lang w:eastAsia="es-CO"/>
              </w:rPr>
              <w:t>25</w:t>
            </w:r>
            <w:r w:rsidRPr="004F7BA4">
              <w:rPr>
                <w:rFonts w:ascii="Arial" w:eastAsia="Times New Roman" w:hAnsi="Arial" w:cs="Arial"/>
                <w:color w:val="000000"/>
                <w:position w:val="0"/>
                <w:sz w:val="20"/>
                <w:szCs w:val="20"/>
                <w:lang w:eastAsia="es-CO"/>
              </w:rPr>
              <w:t xml:space="preserve">% a </w:t>
            </w:r>
            <w:r w:rsidR="00C70DFE">
              <w:rPr>
                <w:rFonts w:ascii="Arial" w:eastAsia="Times New Roman" w:hAnsi="Arial" w:cs="Arial"/>
                <w:color w:val="000000"/>
                <w:position w:val="0"/>
                <w:sz w:val="20"/>
                <w:szCs w:val="20"/>
                <w:lang w:eastAsia="es-CO"/>
              </w:rPr>
              <w:t>3,0</w:t>
            </w:r>
            <w:r w:rsidRPr="004F7BA4">
              <w:rPr>
                <w:rFonts w:ascii="Arial" w:eastAsia="Times New Roman" w:hAnsi="Arial" w:cs="Arial"/>
                <w:color w:val="000000"/>
                <w:position w:val="0"/>
                <w:sz w:val="20"/>
                <w:szCs w:val="20"/>
                <w:lang w:eastAsia="es-CO"/>
              </w:rPr>
              <w:t>%</w:t>
            </w:r>
          </w:p>
        </w:tc>
      </w:tr>
      <w:tr w:rsidR="00697854" w:rsidRPr="00697854" w14:paraId="609750B6" w14:textId="77777777" w:rsidTr="00FF13DC">
        <w:trPr>
          <w:trHeight w:val="288"/>
          <w:jc w:val="center"/>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14:paraId="006FAD4C" w14:textId="77777777" w:rsidR="00697854" w:rsidRPr="00697854" w:rsidRDefault="00697854" w:rsidP="00697854">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20"/>
                <w:szCs w:val="20"/>
                <w:lang w:eastAsia="es-CO"/>
              </w:rPr>
            </w:pPr>
            <w:r w:rsidRPr="00697854">
              <w:rPr>
                <w:rFonts w:ascii="Arial" w:eastAsia="Times New Roman" w:hAnsi="Arial" w:cs="Arial"/>
                <w:color w:val="000000"/>
                <w:position w:val="0"/>
                <w:sz w:val="20"/>
                <w:szCs w:val="20"/>
                <w:lang w:eastAsia="es-CO"/>
              </w:rPr>
              <w:t>Ejecución de gastos</w:t>
            </w:r>
          </w:p>
        </w:tc>
        <w:tc>
          <w:tcPr>
            <w:tcW w:w="2320" w:type="dxa"/>
            <w:vMerge/>
            <w:tcBorders>
              <w:top w:val="nil"/>
              <w:left w:val="single" w:sz="4" w:space="0" w:color="auto"/>
              <w:bottom w:val="single" w:sz="4" w:space="0" w:color="000000"/>
              <w:right w:val="single" w:sz="4" w:space="0" w:color="auto"/>
            </w:tcBorders>
            <w:vAlign w:val="center"/>
            <w:hideMark/>
          </w:tcPr>
          <w:p w14:paraId="5757DBC7" w14:textId="77777777" w:rsidR="00697854" w:rsidRPr="00697854" w:rsidRDefault="00697854" w:rsidP="00697854">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20"/>
                <w:szCs w:val="20"/>
                <w:lang w:eastAsia="es-CO"/>
              </w:rPr>
            </w:pPr>
          </w:p>
        </w:tc>
      </w:tr>
    </w:tbl>
    <w:p w14:paraId="28003F3E" w14:textId="77777777" w:rsidR="00697854" w:rsidRPr="00697854" w:rsidRDefault="00697854" w:rsidP="00697854">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2C87014B" w14:textId="7B59B1D0" w:rsidR="00697854" w:rsidRPr="00697854" w:rsidRDefault="00697854" w:rsidP="00697854">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rPr>
      </w:pPr>
      <w:r w:rsidRPr="00697854">
        <w:rPr>
          <w:rFonts w:ascii="Arial" w:hAnsi="Arial" w:cs="Arial"/>
          <w:position w:val="0"/>
        </w:rPr>
        <w:t xml:space="preserve">Para fines presupuestales los porcentajes se ubican entre </w:t>
      </w:r>
      <w:r w:rsidR="004F7BA4" w:rsidRPr="004F7BA4">
        <w:rPr>
          <w:rFonts w:ascii="Arial" w:hAnsi="Arial" w:cs="Arial"/>
          <w:position w:val="0"/>
        </w:rPr>
        <w:t>0,</w:t>
      </w:r>
      <w:r w:rsidR="0008178E">
        <w:rPr>
          <w:rFonts w:ascii="Arial" w:hAnsi="Arial" w:cs="Arial"/>
          <w:position w:val="0"/>
        </w:rPr>
        <w:t>25</w:t>
      </w:r>
      <w:r w:rsidR="004F7BA4" w:rsidRPr="004F7BA4">
        <w:rPr>
          <w:rFonts w:ascii="Arial" w:hAnsi="Arial" w:cs="Arial"/>
          <w:position w:val="0"/>
        </w:rPr>
        <w:t xml:space="preserve">% </w:t>
      </w:r>
      <w:r w:rsidR="004F7BA4">
        <w:rPr>
          <w:rFonts w:ascii="Arial" w:hAnsi="Arial" w:cs="Arial"/>
          <w:position w:val="0"/>
        </w:rPr>
        <w:t>y</w:t>
      </w:r>
      <w:r w:rsidR="004F7BA4" w:rsidRPr="004F7BA4">
        <w:rPr>
          <w:rFonts w:ascii="Arial" w:hAnsi="Arial" w:cs="Arial"/>
          <w:position w:val="0"/>
        </w:rPr>
        <w:t xml:space="preserve"> </w:t>
      </w:r>
      <w:r w:rsidR="00C70DFE">
        <w:rPr>
          <w:rFonts w:ascii="Arial" w:hAnsi="Arial" w:cs="Arial"/>
          <w:position w:val="0"/>
        </w:rPr>
        <w:t>3,0</w:t>
      </w:r>
      <w:r w:rsidR="004F7BA4" w:rsidRPr="004F7BA4">
        <w:rPr>
          <w:rFonts w:ascii="Arial" w:hAnsi="Arial" w:cs="Arial"/>
          <w:position w:val="0"/>
        </w:rPr>
        <w:t>%</w:t>
      </w:r>
      <w:r w:rsidRPr="00697854">
        <w:rPr>
          <w:rFonts w:ascii="Arial" w:hAnsi="Arial" w:cs="Arial"/>
          <w:position w:val="0"/>
        </w:rPr>
        <w:t>para cualquiera de las bases posibles, en este caso los criterios que tenga en cuenta el auditor pueden ser los siguientes:</w:t>
      </w:r>
    </w:p>
    <w:p w14:paraId="524976EE" w14:textId="77777777" w:rsidR="00697854" w:rsidRPr="00697854" w:rsidRDefault="00697854" w:rsidP="00697854">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rPr>
      </w:pPr>
    </w:p>
    <w:p w14:paraId="67647CBF" w14:textId="7214318F" w:rsidR="00697854" w:rsidRPr="00697854" w:rsidRDefault="00697854" w:rsidP="00697854">
      <w:pPr>
        <w:widowControl w:val="0"/>
        <w:numPr>
          <w:ilvl w:val="0"/>
          <w:numId w:val="35"/>
        </w:numPr>
        <w:suppressAutoHyphens w:val="0"/>
        <w:autoSpaceDE w:val="0"/>
        <w:autoSpaceDN w:val="0"/>
        <w:adjustRightInd w:val="0"/>
        <w:spacing w:before="120" w:after="0" w:line="240" w:lineRule="auto"/>
        <w:ind w:leftChars="0" w:firstLineChars="0"/>
        <w:contextualSpacing/>
        <w:jc w:val="both"/>
        <w:textDirection w:val="lrTb"/>
        <w:textAlignment w:val="auto"/>
        <w:outlineLvl w:val="9"/>
        <w:rPr>
          <w:rFonts w:ascii="Arial" w:hAnsi="Arial" w:cs="Arial"/>
          <w:position w:val="0"/>
        </w:rPr>
      </w:pPr>
      <w:r w:rsidRPr="00697854">
        <w:rPr>
          <w:rFonts w:ascii="Arial" w:hAnsi="Arial" w:cs="Arial"/>
          <w:position w:val="0"/>
        </w:rPr>
        <w:t xml:space="preserve">Opinión presupuestal </w:t>
      </w:r>
      <w:r w:rsidR="00663714">
        <w:rPr>
          <w:rFonts w:ascii="Arial" w:hAnsi="Arial" w:cs="Arial"/>
          <w:position w:val="0"/>
        </w:rPr>
        <w:t xml:space="preserve">consolidada </w:t>
      </w:r>
      <w:r w:rsidRPr="00697854">
        <w:rPr>
          <w:rFonts w:ascii="Arial" w:hAnsi="Arial" w:cs="Arial"/>
          <w:position w:val="0"/>
        </w:rPr>
        <w:t>auditoría anterior</w:t>
      </w:r>
      <w:r w:rsidR="00DD2E31">
        <w:rPr>
          <w:rFonts w:ascii="Arial" w:hAnsi="Arial" w:cs="Arial"/>
          <w:position w:val="0"/>
        </w:rPr>
        <w:t>. P</w:t>
      </w:r>
      <w:r w:rsidRPr="00697854">
        <w:rPr>
          <w:rFonts w:ascii="Arial" w:hAnsi="Arial" w:cs="Arial"/>
          <w:position w:val="0"/>
        </w:rPr>
        <w:t>ara efectos de la transición, en caso de ser la primera vigencia en la cual se aplica dicho concepto, se considera la existencia de hallazgos presupuestales significativos en auditorías anteriores.</w:t>
      </w:r>
    </w:p>
    <w:p w14:paraId="1512A7FF" w14:textId="710A13A3" w:rsidR="00697854" w:rsidRDefault="00697854" w:rsidP="00697854">
      <w:pPr>
        <w:widowControl w:val="0"/>
        <w:numPr>
          <w:ilvl w:val="0"/>
          <w:numId w:val="35"/>
        </w:numPr>
        <w:suppressAutoHyphens w:val="0"/>
        <w:autoSpaceDE w:val="0"/>
        <w:autoSpaceDN w:val="0"/>
        <w:adjustRightInd w:val="0"/>
        <w:spacing w:before="120" w:after="0" w:line="240" w:lineRule="auto"/>
        <w:ind w:leftChars="0" w:firstLineChars="0"/>
        <w:contextualSpacing/>
        <w:jc w:val="both"/>
        <w:textDirection w:val="lrTb"/>
        <w:textAlignment w:val="auto"/>
        <w:outlineLvl w:val="9"/>
        <w:rPr>
          <w:rFonts w:ascii="Arial" w:hAnsi="Arial" w:cs="Arial"/>
          <w:position w:val="0"/>
        </w:rPr>
      </w:pPr>
      <w:r w:rsidRPr="00697854">
        <w:rPr>
          <w:rFonts w:ascii="Arial" w:hAnsi="Arial" w:cs="Arial"/>
          <w:position w:val="0"/>
        </w:rPr>
        <w:t>Calificación Control Interno - Macroproceso Gestión Presupuestal, Contractual y del Gasto auditoría anterior</w:t>
      </w:r>
    </w:p>
    <w:p w14:paraId="79067E99" w14:textId="77777777" w:rsidR="00663714" w:rsidRPr="00697854" w:rsidRDefault="00663714" w:rsidP="00663714">
      <w:pPr>
        <w:widowControl w:val="0"/>
        <w:numPr>
          <w:ilvl w:val="0"/>
          <w:numId w:val="35"/>
        </w:numPr>
        <w:suppressAutoHyphens w:val="0"/>
        <w:autoSpaceDE w:val="0"/>
        <w:autoSpaceDN w:val="0"/>
        <w:adjustRightInd w:val="0"/>
        <w:spacing w:before="120" w:after="0" w:line="240" w:lineRule="auto"/>
        <w:ind w:leftChars="0" w:firstLineChars="0"/>
        <w:contextualSpacing/>
        <w:jc w:val="both"/>
        <w:textDirection w:val="lrTb"/>
        <w:textAlignment w:val="auto"/>
        <w:outlineLvl w:val="9"/>
        <w:rPr>
          <w:rFonts w:ascii="Arial" w:hAnsi="Arial" w:cs="Arial"/>
          <w:position w:val="0"/>
        </w:rPr>
      </w:pPr>
      <w:r w:rsidRPr="00697854">
        <w:rPr>
          <w:rFonts w:ascii="Arial" w:hAnsi="Arial" w:cs="Arial"/>
          <w:position w:val="0"/>
        </w:rPr>
        <w:t>Fenecimiento de la cuenta de la vigencia anterior.</w:t>
      </w:r>
    </w:p>
    <w:p w14:paraId="2AA04522" w14:textId="7FEDBA97" w:rsidR="00663714" w:rsidRPr="00697854" w:rsidRDefault="00663714" w:rsidP="00697854">
      <w:pPr>
        <w:widowControl w:val="0"/>
        <w:numPr>
          <w:ilvl w:val="0"/>
          <w:numId w:val="35"/>
        </w:numPr>
        <w:suppressAutoHyphens w:val="0"/>
        <w:autoSpaceDE w:val="0"/>
        <w:autoSpaceDN w:val="0"/>
        <w:adjustRightInd w:val="0"/>
        <w:spacing w:before="120" w:after="0" w:line="240" w:lineRule="auto"/>
        <w:ind w:leftChars="0" w:firstLineChars="0"/>
        <w:contextualSpacing/>
        <w:jc w:val="both"/>
        <w:textDirection w:val="lrTb"/>
        <w:textAlignment w:val="auto"/>
        <w:outlineLvl w:val="9"/>
        <w:rPr>
          <w:rFonts w:ascii="Arial" w:hAnsi="Arial" w:cs="Arial"/>
          <w:position w:val="0"/>
        </w:rPr>
      </w:pPr>
      <w:r>
        <w:rPr>
          <w:rFonts w:ascii="Arial" w:hAnsi="Arial" w:cs="Arial"/>
          <w:position w:val="0"/>
        </w:rPr>
        <w:t>Hallazgos y sus incidencias auditoría anterior</w:t>
      </w:r>
    </w:p>
    <w:p w14:paraId="75A0E6AD" w14:textId="77777777" w:rsidR="00697854" w:rsidRPr="00697854" w:rsidRDefault="00697854" w:rsidP="00697854">
      <w:pPr>
        <w:widowControl w:val="0"/>
        <w:numPr>
          <w:ilvl w:val="0"/>
          <w:numId w:val="35"/>
        </w:numPr>
        <w:suppressAutoHyphens w:val="0"/>
        <w:autoSpaceDE w:val="0"/>
        <w:autoSpaceDN w:val="0"/>
        <w:adjustRightInd w:val="0"/>
        <w:spacing w:before="120" w:after="0" w:line="240" w:lineRule="auto"/>
        <w:ind w:leftChars="0" w:firstLineChars="0"/>
        <w:contextualSpacing/>
        <w:jc w:val="both"/>
        <w:textDirection w:val="lrTb"/>
        <w:textAlignment w:val="auto"/>
        <w:outlineLvl w:val="9"/>
        <w:rPr>
          <w:rFonts w:ascii="Arial" w:hAnsi="Arial" w:cs="Arial"/>
          <w:position w:val="0"/>
        </w:rPr>
      </w:pPr>
      <w:r w:rsidRPr="00697854">
        <w:rPr>
          <w:rFonts w:ascii="Arial" w:hAnsi="Arial" w:cs="Arial"/>
          <w:position w:val="0"/>
        </w:rPr>
        <w:t>Riesgo combinado - Macroproceso Gestión Presupuestal, Contractual y del Gasto de la auditoría actual</w:t>
      </w:r>
    </w:p>
    <w:p w14:paraId="38BE83D1" w14:textId="77777777" w:rsidR="00697854" w:rsidRPr="00697854" w:rsidRDefault="00697854" w:rsidP="00697854">
      <w:pPr>
        <w:suppressAutoHyphens w:val="0"/>
        <w:autoSpaceDE w:val="0"/>
        <w:autoSpaceDN w:val="0"/>
        <w:adjustRightInd w:val="0"/>
        <w:spacing w:after="0" w:line="240" w:lineRule="auto"/>
        <w:ind w:leftChars="0" w:left="360" w:firstLineChars="0" w:firstLine="0"/>
        <w:jc w:val="both"/>
        <w:textDirection w:val="lrTb"/>
        <w:textAlignment w:val="auto"/>
        <w:outlineLvl w:val="9"/>
        <w:rPr>
          <w:rFonts w:ascii="Arial" w:hAnsi="Arial" w:cs="Arial"/>
          <w:position w:val="0"/>
        </w:rPr>
      </w:pPr>
    </w:p>
    <w:p w14:paraId="7FD3C443" w14:textId="77777777" w:rsidR="00697854" w:rsidRPr="00697854" w:rsidRDefault="00697854" w:rsidP="00697854">
      <w:pPr>
        <w:suppressAutoHyphens w:val="0"/>
        <w:autoSpaceDE w:val="0"/>
        <w:autoSpaceDN w:val="0"/>
        <w:adjustRightInd w:val="0"/>
        <w:spacing w:after="0" w:line="240" w:lineRule="auto"/>
        <w:ind w:leftChars="0" w:left="360" w:firstLineChars="0" w:firstLine="0"/>
        <w:jc w:val="both"/>
        <w:textDirection w:val="lrTb"/>
        <w:textAlignment w:val="auto"/>
        <w:outlineLvl w:val="9"/>
        <w:rPr>
          <w:rFonts w:ascii="Arial" w:hAnsi="Arial" w:cs="Arial"/>
          <w:position w:val="0"/>
        </w:rPr>
      </w:pPr>
      <w:r w:rsidRPr="00697854">
        <w:rPr>
          <w:rFonts w:ascii="Arial" w:hAnsi="Arial" w:cs="Arial"/>
          <w:position w:val="0"/>
        </w:rPr>
        <w:t>Los niveles de riesgo son los siguientes:</w:t>
      </w:r>
    </w:p>
    <w:p w14:paraId="202327A9" w14:textId="77777777" w:rsidR="00663714" w:rsidRDefault="00663714" w:rsidP="00AA6AD4">
      <w:pPr>
        <w:widowControl w:val="0"/>
        <w:suppressAutoHyphens w:val="0"/>
        <w:spacing w:after="0" w:line="240" w:lineRule="auto"/>
        <w:ind w:leftChars="0" w:left="0" w:firstLineChars="0" w:firstLine="0"/>
        <w:jc w:val="center"/>
        <w:textDirection w:val="lrTb"/>
        <w:textAlignment w:val="auto"/>
        <w:outlineLvl w:val="9"/>
        <w:rPr>
          <w:rFonts w:ascii="Arial" w:hAnsi="Arial" w:cs="Arial"/>
          <w:iCs/>
          <w:position w:val="0"/>
          <w:sz w:val="20"/>
          <w:szCs w:val="20"/>
        </w:rPr>
      </w:pPr>
    </w:p>
    <w:p w14:paraId="2B2DC0E6" w14:textId="2B0B586B" w:rsidR="00AA6AD4" w:rsidRPr="00697854" w:rsidRDefault="00AA6AD4" w:rsidP="00AA6AD4">
      <w:pPr>
        <w:widowControl w:val="0"/>
        <w:suppressAutoHyphens w:val="0"/>
        <w:spacing w:after="0" w:line="240" w:lineRule="auto"/>
        <w:ind w:leftChars="0" w:left="0" w:firstLineChars="0" w:firstLine="0"/>
        <w:jc w:val="center"/>
        <w:textDirection w:val="lrTb"/>
        <w:textAlignment w:val="auto"/>
        <w:outlineLvl w:val="9"/>
        <w:rPr>
          <w:rFonts w:ascii="Arial" w:hAnsi="Arial" w:cs="Arial"/>
          <w:iCs/>
          <w:position w:val="0"/>
          <w:sz w:val="20"/>
          <w:szCs w:val="20"/>
        </w:rPr>
      </w:pPr>
      <w:r w:rsidRPr="00697854">
        <w:rPr>
          <w:rFonts w:ascii="Arial" w:hAnsi="Arial" w:cs="Arial"/>
          <w:iCs/>
          <w:position w:val="0"/>
          <w:sz w:val="20"/>
          <w:szCs w:val="20"/>
        </w:rPr>
        <w:t xml:space="preserve">Tabla </w:t>
      </w:r>
      <w:r w:rsidR="00382A4D">
        <w:rPr>
          <w:rFonts w:ascii="Arial" w:hAnsi="Arial" w:cs="Arial"/>
          <w:iCs/>
          <w:position w:val="0"/>
          <w:sz w:val="20"/>
          <w:szCs w:val="20"/>
        </w:rPr>
        <w:t>6</w:t>
      </w:r>
      <w:r>
        <w:rPr>
          <w:rFonts w:ascii="Arial" w:hAnsi="Arial" w:cs="Arial"/>
          <w:iCs/>
          <w:position w:val="0"/>
          <w:sz w:val="20"/>
          <w:szCs w:val="20"/>
        </w:rPr>
        <w:t xml:space="preserve">. Criterios de asignación de puntos para nivel de materialidad </w:t>
      </w:r>
    </w:p>
    <w:tbl>
      <w:tblPr>
        <w:tblW w:w="4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1"/>
        <w:gridCol w:w="434"/>
        <w:gridCol w:w="1009"/>
        <w:gridCol w:w="867"/>
        <w:gridCol w:w="866"/>
        <w:gridCol w:w="577"/>
        <w:gridCol w:w="710"/>
        <w:gridCol w:w="434"/>
        <w:gridCol w:w="1153"/>
        <w:gridCol w:w="574"/>
      </w:tblGrid>
      <w:tr w:rsidR="00717F4B" w:rsidRPr="001E2251" w14:paraId="385A41D4" w14:textId="77777777" w:rsidTr="008F6F7A">
        <w:trPr>
          <w:trHeight w:val="442"/>
          <w:jc w:val="center"/>
        </w:trPr>
        <w:tc>
          <w:tcPr>
            <w:tcW w:w="946" w:type="pct"/>
            <w:gridSpan w:val="2"/>
            <w:shd w:val="clear" w:color="auto" w:fill="auto"/>
            <w:noWrap/>
            <w:vAlign w:val="center"/>
            <w:hideMark/>
          </w:tcPr>
          <w:p w14:paraId="091FEC11" w14:textId="77777777" w:rsidR="00717F4B" w:rsidRPr="001E2251" w:rsidRDefault="00717F4B" w:rsidP="008F6F7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lang w:eastAsia="es-CO"/>
              </w:rPr>
            </w:pPr>
            <w:r w:rsidRPr="001E2251">
              <w:rPr>
                <w:rFonts w:ascii="Arial" w:eastAsia="Times New Roman" w:hAnsi="Arial" w:cs="Arial"/>
                <w:b/>
                <w:bCs/>
                <w:color w:val="000000"/>
                <w:position w:val="0"/>
                <w:sz w:val="18"/>
                <w:szCs w:val="18"/>
                <w:lang w:eastAsia="es-CO"/>
              </w:rPr>
              <w:t>Opinión auditoría anterior</w:t>
            </w:r>
          </w:p>
          <w:p w14:paraId="28AFF270" w14:textId="77777777" w:rsidR="00717F4B" w:rsidRPr="001E2251" w:rsidRDefault="00717F4B" w:rsidP="008F6F7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lang w:eastAsia="es-CO"/>
              </w:rPr>
            </w:pPr>
          </w:p>
        </w:tc>
        <w:tc>
          <w:tcPr>
            <w:tcW w:w="1229" w:type="pct"/>
            <w:gridSpan w:val="2"/>
            <w:shd w:val="clear" w:color="auto" w:fill="auto"/>
            <w:vAlign w:val="center"/>
            <w:hideMark/>
          </w:tcPr>
          <w:p w14:paraId="00F47740" w14:textId="77777777" w:rsidR="00717F4B" w:rsidRPr="001E2251" w:rsidRDefault="00717F4B" w:rsidP="008F6F7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lang w:eastAsia="es-CO"/>
              </w:rPr>
            </w:pPr>
            <w:r w:rsidRPr="001E2251">
              <w:rPr>
                <w:rFonts w:ascii="Arial" w:eastAsia="Times New Roman" w:hAnsi="Arial" w:cs="Arial"/>
                <w:b/>
                <w:bCs/>
                <w:color w:val="000000"/>
                <w:position w:val="0"/>
                <w:sz w:val="18"/>
                <w:szCs w:val="18"/>
                <w:lang w:eastAsia="es-CO"/>
              </w:rPr>
              <w:t>Calificación C</w:t>
            </w:r>
            <w:r>
              <w:rPr>
                <w:rFonts w:ascii="Arial" w:eastAsia="Times New Roman" w:hAnsi="Arial" w:cs="Arial"/>
                <w:b/>
                <w:bCs/>
                <w:color w:val="000000"/>
                <w:position w:val="0"/>
                <w:sz w:val="18"/>
                <w:szCs w:val="18"/>
                <w:lang w:eastAsia="es-CO"/>
              </w:rPr>
              <w:t>FI</w:t>
            </w:r>
            <w:r w:rsidRPr="001E2251">
              <w:rPr>
                <w:rFonts w:ascii="Arial" w:eastAsia="Times New Roman" w:hAnsi="Arial" w:cs="Arial"/>
                <w:b/>
                <w:bCs/>
                <w:color w:val="000000"/>
                <w:position w:val="0"/>
                <w:sz w:val="18"/>
                <w:szCs w:val="18"/>
                <w:lang w:eastAsia="es-CO"/>
              </w:rPr>
              <w:t xml:space="preserve"> Macroproceso</w:t>
            </w:r>
            <w:r>
              <w:rPr>
                <w:rFonts w:ascii="Arial" w:eastAsia="Times New Roman" w:hAnsi="Arial" w:cs="Arial"/>
                <w:b/>
                <w:bCs/>
                <w:color w:val="000000"/>
                <w:position w:val="0"/>
                <w:sz w:val="18"/>
                <w:szCs w:val="18"/>
                <w:lang w:eastAsia="es-CO"/>
              </w:rPr>
              <w:t>s</w:t>
            </w:r>
            <w:r w:rsidRPr="001E2251">
              <w:rPr>
                <w:rFonts w:ascii="Arial" w:eastAsia="Times New Roman" w:hAnsi="Arial" w:cs="Arial"/>
                <w:b/>
                <w:bCs/>
                <w:color w:val="000000"/>
                <w:position w:val="0"/>
                <w:sz w:val="18"/>
                <w:szCs w:val="18"/>
                <w:lang w:eastAsia="es-CO"/>
              </w:rPr>
              <w:t xml:space="preserve"> auditoría anterior</w:t>
            </w:r>
          </w:p>
        </w:tc>
        <w:tc>
          <w:tcPr>
            <w:tcW w:w="944" w:type="pct"/>
            <w:gridSpan w:val="2"/>
            <w:shd w:val="clear" w:color="auto" w:fill="auto"/>
            <w:vAlign w:val="center"/>
            <w:hideMark/>
          </w:tcPr>
          <w:p w14:paraId="3D8F8D72" w14:textId="77777777" w:rsidR="00717F4B" w:rsidRPr="001E2251" w:rsidRDefault="00717F4B" w:rsidP="008F6F7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lang w:eastAsia="es-CO"/>
              </w:rPr>
            </w:pPr>
            <w:r w:rsidRPr="001E2251">
              <w:rPr>
                <w:rFonts w:ascii="Arial" w:eastAsia="Times New Roman" w:hAnsi="Arial" w:cs="Arial"/>
                <w:b/>
                <w:bCs/>
                <w:color w:val="000000"/>
                <w:position w:val="0"/>
                <w:sz w:val="18"/>
                <w:szCs w:val="18"/>
                <w:lang w:eastAsia="es-CO"/>
              </w:rPr>
              <w:t>Fenecimiento de la cuenta</w:t>
            </w:r>
            <w:r w:rsidRPr="001E2251">
              <w:rPr>
                <w:rFonts w:ascii="Arial" w:eastAsia="Times New Roman" w:hAnsi="Arial" w:cs="Arial"/>
                <w:b/>
                <w:bCs/>
                <w:color w:val="000000"/>
                <w:position w:val="0"/>
                <w:sz w:val="18"/>
                <w:szCs w:val="18"/>
                <w:lang w:eastAsia="es-CO"/>
              </w:rPr>
              <w:br/>
              <w:t>auditoría anterior</w:t>
            </w:r>
          </w:p>
          <w:p w14:paraId="473214EC" w14:textId="77777777" w:rsidR="00717F4B" w:rsidRPr="001E2251" w:rsidRDefault="00717F4B" w:rsidP="008F6F7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lang w:eastAsia="es-CO"/>
              </w:rPr>
            </w:pPr>
          </w:p>
        </w:tc>
        <w:tc>
          <w:tcPr>
            <w:tcW w:w="749" w:type="pct"/>
            <w:gridSpan w:val="2"/>
            <w:vAlign w:val="center"/>
          </w:tcPr>
          <w:p w14:paraId="6759841D" w14:textId="77777777" w:rsidR="00717F4B" w:rsidRPr="001E2251" w:rsidRDefault="00717F4B" w:rsidP="008F6F7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lang w:eastAsia="es-CO"/>
              </w:rPr>
            </w:pPr>
            <w:r>
              <w:rPr>
                <w:rFonts w:ascii="Arial" w:eastAsia="Times New Roman" w:hAnsi="Arial" w:cs="Arial"/>
                <w:b/>
                <w:bCs/>
                <w:color w:val="000000"/>
                <w:position w:val="0"/>
                <w:sz w:val="18"/>
                <w:szCs w:val="18"/>
                <w:lang w:eastAsia="es-CO"/>
              </w:rPr>
              <w:t>Riesgo combinado</w:t>
            </w:r>
          </w:p>
        </w:tc>
        <w:tc>
          <w:tcPr>
            <w:tcW w:w="1132" w:type="pct"/>
            <w:gridSpan w:val="2"/>
            <w:shd w:val="clear" w:color="auto" w:fill="auto"/>
            <w:vAlign w:val="center"/>
            <w:hideMark/>
          </w:tcPr>
          <w:p w14:paraId="702E3954" w14:textId="77777777" w:rsidR="00717F4B" w:rsidRPr="001E2251" w:rsidRDefault="00717F4B" w:rsidP="008F6F7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b/>
                <w:bCs/>
                <w:color w:val="000000"/>
                <w:position w:val="0"/>
                <w:sz w:val="18"/>
                <w:szCs w:val="18"/>
                <w:lang w:eastAsia="es-CO"/>
              </w:rPr>
            </w:pPr>
            <w:r w:rsidRPr="001E2251">
              <w:rPr>
                <w:rFonts w:ascii="Arial" w:eastAsia="Times New Roman" w:hAnsi="Arial" w:cs="Arial"/>
                <w:b/>
                <w:bCs/>
                <w:color w:val="000000"/>
                <w:position w:val="0"/>
                <w:sz w:val="18"/>
                <w:szCs w:val="18"/>
                <w:lang w:eastAsia="es-CO"/>
              </w:rPr>
              <w:t xml:space="preserve">Riesgo combinado </w:t>
            </w:r>
            <w:r w:rsidRPr="001E2251">
              <w:rPr>
                <w:rFonts w:ascii="Arial" w:eastAsia="Times New Roman" w:hAnsi="Arial" w:cs="Arial"/>
                <w:b/>
                <w:bCs/>
                <w:color w:val="000000"/>
                <w:position w:val="0"/>
                <w:sz w:val="18"/>
                <w:szCs w:val="18"/>
                <w:lang w:eastAsia="es-CO"/>
              </w:rPr>
              <w:br/>
              <w:t xml:space="preserve"> auditoría actual</w:t>
            </w:r>
          </w:p>
        </w:tc>
      </w:tr>
      <w:tr w:rsidR="00717F4B" w:rsidRPr="001E2251" w14:paraId="6D8E28C1" w14:textId="77777777" w:rsidTr="008F6F7A">
        <w:trPr>
          <w:trHeight w:val="20"/>
          <w:jc w:val="center"/>
        </w:trPr>
        <w:tc>
          <w:tcPr>
            <w:tcW w:w="662" w:type="pct"/>
            <w:shd w:val="clear" w:color="auto" w:fill="auto"/>
            <w:noWrap/>
            <w:vAlign w:val="center"/>
            <w:hideMark/>
          </w:tcPr>
          <w:p w14:paraId="799C34A9" w14:textId="77777777" w:rsidR="00717F4B" w:rsidRPr="001E2251" w:rsidRDefault="00717F4B" w:rsidP="008F6F7A">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Sin salvedades</w:t>
            </w:r>
          </w:p>
        </w:tc>
        <w:tc>
          <w:tcPr>
            <w:tcW w:w="284" w:type="pct"/>
            <w:shd w:val="clear" w:color="auto" w:fill="92D050"/>
            <w:noWrap/>
            <w:vAlign w:val="center"/>
            <w:hideMark/>
          </w:tcPr>
          <w:p w14:paraId="789D1EA5" w14:textId="77777777" w:rsidR="00717F4B" w:rsidRPr="001E2251" w:rsidRDefault="00717F4B" w:rsidP="008F6F7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0</w:t>
            </w:r>
          </w:p>
        </w:tc>
        <w:tc>
          <w:tcPr>
            <w:tcW w:w="661" w:type="pct"/>
            <w:shd w:val="clear" w:color="auto" w:fill="auto"/>
            <w:noWrap/>
            <w:vAlign w:val="center"/>
            <w:hideMark/>
          </w:tcPr>
          <w:p w14:paraId="3EAD8578" w14:textId="77777777" w:rsidR="00717F4B" w:rsidRPr="001E2251" w:rsidRDefault="00717F4B" w:rsidP="008F6F7A">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Eficiente</w:t>
            </w:r>
          </w:p>
        </w:tc>
        <w:tc>
          <w:tcPr>
            <w:tcW w:w="568" w:type="pct"/>
            <w:shd w:val="clear" w:color="auto" w:fill="92D050"/>
            <w:noWrap/>
            <w:vAlign w:val="center"/>
            <w:hideMark/>
          </w:tcPr>
          <w:p w14:paraId="21E62B3B" w14:textId="77777777" w:rsidR="00717F4B" w:rsidRPr="001E2251" w:rsidRDefault="00717F4B" w:rsidP="008F6F7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0</w:t>
            </w:r>
          </w:p>
        </w:tc>
        <w:tc>
          <w:tcPr>
            <w:tcW w:w="567" w:type="pct"/>
            <w:shd w:val="clear" w:color="auto" w:fill="auto"/>
            <w:noWrap/>
            <w:vAlign w:val="center"/>
            <w:hideMark/>
          </w:tcPr>
          <w:p w14:paraId="161539B9" w14:textId="77777777" w:rsidR="00717F4B" w:rsidRPr="001E2251" w:rsidRDefault="00717F4B" w:rsidP="008F6F7A">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Fenecida</w:t>
            </w:r>
          </w:p>
        </w:tc>
        <w:tc>
          <w:tcPr>
            <w:tcW w:w="378" w:type="pct"/>
            <w:shd w:val="clear" w:color="auto" w:fill="92D050"/>
            <w:noWrap/>
            <w:vAlign w:val="center"/>
            <w:hideMark/>
          </w:tcPr>
          <w:p w14:paraId="47542607" w14:textId="77777777" w:rsidR="00717F4B" w:rsidRPr="001E2251" w:rsidRDefault="00717F4B" w:rsidP="008F6F7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0</w:t>
            </w:r>
          </w:p>
        </w:tc>
        <w:tc>
          <w:tcPr>
            <w:tcW w:w="465" w:type="pct"/>
          </w:tcPr>
          <w:p w14:paraId="0243C0C0" w14:textId="77777777" w:rsidR="00717F4B" w:rsidRPr="001E2251" w:rsidRDefault="00717F4B" w:rsidP="008F6F7A">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Bajo</w:t>
            </w:r>
          </w:p>
        </w:tc>
        <w:tc>
          <w:tcPr>
            <w:tcW w:w="284" w:type="pct"/>
            <w:shd w:val="clear" w:color="auto" w:fill="92D050"/>
            <w:vAlign w:val="center"/>
          </w:tcPr>
          <w:p w14:paraId="7C462FEE" w14:textId="77777777" w:rsidR="00717F4B" w:rsidRPr="001E2251" w:rsidRDefault="00717F4B" w:rsidP="008F6F7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1</w:t>
            </w:r>
          </w:p>
        </w:tc>
        <w:tc>
          <w:tcPr>
            <w:tcW w:w="755" w:type="pct"/>
            <w:shd w:val="clear" w:color="auto" w:fill="auto"/>
            <w:noWrap/>
            <w:vAlign w:val="center"/>
            <w:hideMark/>
          </w:tcPr>
          <w:p w14:paraId="2BA9C7C8" w14:textId="77777777" w:rsidR="00717F4B" w:rsidRPr="001E2251" w:rsidRDefault="00717F4B" w:rsidP="008F6F7A">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Eficiente</w:t>
            </w:r>
          </w:p>
        </w:tc>
        <w:tc>
          <w:tcPr>
            <w:tcW w:w="377" w:type="pct"/>
            <w:shd w:val="clear" w:color="auto" w:fill="92D050"/>
            <w:noWrap/>
            <w:vAlign w:val="center"/>
            <w:hideMark/>
          </w:tcPr>
          <w:p w14:paraId="2B621A0D" w14:textId="77777777" w:rsidR="00717F4B" w:rsidRPr="001E2251" w:rsidRDefault="00717F4B" w:rsidP="008F6F7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1</w:t>
            </w:r>
          </w:p>
        </w:tc>
      </w:tr>
      <w:tr w:rsidR="00717F4B" w:rsidRPr="001E2251" w14:paraId="45A47815" w14:textId="77777777" w:rsidTr="008F6F7A">
        <w:trPr>
          <w:trHeight w:val="20"/>
          <w:jc w:val="center"/>
        </w:trPr>
        <w:tc>
          <w:tcPr>
            <w:tcW w:w="662" w:type="pct"/>
            <w:shd w:val="clear" w:color="auto" w:fill="auto"/>
            <w:noWrap/>
            <w:vAlign w:val="center"/>
            <w:hideMark/>
          </w:tcPr>
          <w:p w14:paraId="01BE719F" w14:textId="77777777" w:rsidR="00717F4B" w:rsidRPr="001E2251" w:rsidRDefault="00717F4B" w:rsidP="008F6F7A">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Con salvedades</w:t>
            </w:r>
          </w:p>
        </w:tc>
        <w:tc>
          <w:tcPr>
            <w:tcW w:w="284" w:type="pct"/>
            <w:shd w:val="clear" w:color="auto" w:fill="FFFF00"/>
            <w:noWrap/>
            <w:vAlign w:val="center"/>
            <w:hideMark/>
          </w:tcPr>
          <w:p w14:paraId="02199DD5" w14:textId="77777777" w:rsidR="00717F4B" w:rsidRPr="001E2251" w:rsidRDefault="00717F4B" w:rsidP="008F6F7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1</w:t>
            </w:r>
          </w:p>
        </w:tc>
        <w:tc>
          <w:tcPr>
            <w:tcW w:w="661" w:type="pct"/>
            <w:shd w:val="clear" w:color="auto" w:fill="auto"/>
            <w:noWrap/>
            <w:vAlign w:val="center"/>
            <w:hideMark/>
          </w:tcPr>
          <w:p w14:paraId="2BC8A948" w14:textId="77777777" w:rsidR="00717F4B" w:rsidRPr="001E2251" w:rsidRDefault="00717F4B" w:rsidP="008F6F7A">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Con deficiencias</w:t>
            </w:r>
          </w:p>
        </w:tc>
        <w:tc>
          <w:tcPr>
            <w:tcW w:w="568" w:type="pct"/>
            <w:shd w:val="clear" w:color="auto" w:fill="FFFF00"/>
            <w:noWrap/>
            <w:vAlign w:val="center"/>
            <w:hideMark/>
          </w:tcPr>
          <w:p w14:paraId="4C1302C5" w14:textId="77777777" w:rsidR="00717F4B" w:rsidRPr="001E2251" w:rsidRDefault="00717F4B" w:rsidP="008F6F7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1</w:t>
            </w:r>
          </w:p>
        </w:tc>
        <w:tc>
          <w:tcPr>
            <w:tcW w:w="567" w:type="pct"/>
            <w:shd w:val="clear" w:color="auto" w:fill="auto"/>
            <w:noWrap/>
            <w:vAlign w:val="center"/>
            <w:hideMark/>
          </w:tcPr>
          <w:p w14:paraId="105E2D0A" w14:textId="77777777" w:rsidR="00717F4B" w:rsidRPr="001E2251" w:rsidRDefault="00717F4B" w:rsidP="008F6F7A">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No fenecida</w:t>
            </w:r>
          </w:p>
        </w:tc>
        <w:tc>
          <w:tcPr>
            <w:tcW w:w="378" w:type="pct"/>
            <w:shd w:val="clear" w:color="auto" w:fill="FF0000"/>
            <w:noWrap/>
            <w:vAlign w:val="center"/>
            <w:hideMark/>
          </w:tcPr>
          <w:p w14:paraId="07F29A93" w14:textId="77777777" w:rsidR="00717F4B" w:rsidRPr="001E2251" w:rsidRDefault="00717F4B" w:rsidP="008F6F7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3</w:t>
            </w:r>
          </w:p>
        </w:tc>
        <w:tc>
          <w:tcPr>
            <w:tcW w:w="465" w:type="pct"/>
          </w:tcPr>
          <w:p w14:paraId="0120A6E3" w14:textId="77777777" w:rsidR="00717F4B" w:rsidRPr="001E2251" w:rsidRDefault="00717F4B" w:rsidP="008F6F7A">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Medio</w:t>
            </w:r>
          </w:p>
        </w:tc>
        <w:tc>
          <w:tcPr>
            <w:tcW w:w="284" w:type="pct"/>
            <w:shd w:val="clear" w:color="auto" w:fill="FFFF00"/>
            <w:vAlign w:val="center"/>
          </w:tcPr>
          <w:p w14:paraId="5CAF0FC1" w14:textId="77777777" w:rsidR="00717F4B" w:rsidRPr="001E2251" w:rsidRDefault="00717F4B" w:rsidP="008F6F7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2</w:t>
            </w:r>
          </w:p>
        </w:tc>
        <w:tc>
          <w:tcPr>
            <w:tcW w:w="755" w:type="pct"/>
            <w:shd w:val="clear" w:color="auto" w:fill="auto"/>
            <w:noWrap/>
            <w:vAlign w:val="center"/>
            <w:hideMark/>
          </w:tcPr>
          <w:p w14:paraId="42FC4F48" w14:textId="77777777" w:rsidR="00717F4B" w:rsidRPr="001E2251" w:rsidRDefault="00717F4B" w:rsidP="008F6F7A">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Parcialmente adecuado</w:t>
            </w:r>
          </w:p>
        </w:tc>
        <w:tc>
          <w:tcPr>
            <w:tcW w:w="377" w:type="pct"/>
            <w:shd w:val="clear" w:color="auto" w:fill="FFFF00"/>
            <w:noWrap/>
            <w:vAlign w:val="center"/>
            <w:hideMark/>
          </w:tcPr>
          <w:p w14:paraId="647A5F3C" w14:textId="77777777" w:rsidR="00717F4B" w:rsidRPr="001E2251" w:rsidRDefault="00717F4B" w:rsidP="008F6F7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2</w:t>
            </w:r>
          </w:p>
        </w:tc>
      </w:tr>
      <w:tr w:rsidR="00717F4B" w:rsidRPr="001E2251" w14:paraId="60A7DA8A" w14:textId="77777777" w:rsidTr="008F6F7A">
        <w:trPr>
          <w:trHeight w:val="20"/>
          <w:jc w:val="center"/>
        </w:trPr>
        <w:tc>
          <w:tcPr>
            <w:tcW w:w="662" w:type="pct"/>
            <w:shd w:val="clear" w:color="auto" w:fill="auto"/>
            <w:noWrap/>
            <w:vAlign w:val="center"/>
            <w:hideMark/>
          </w:tcPr>
          <w:p w14:paraId="519F9E10" w14:textId="77777777" w:rsidR="00717F4B" w:rsidRPr="001E2251" w:rsidRDefault="00717F4B" w:rsidP="008F6F7A">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Negativa o abstención</w:t>
            </w:r>
          </w:p>
        </w:tc>
        <w:tc>
          <w:tcPr>
            <w:tcW w:w="284" w:type="pct"/>
            <w:shd w:val="clear" w:color="auto" w:fill="FF0000"/>
            <w:noWrap/>
            <w:vAlign w:val="center"/>
            <w:hideMark/>
          </w:tcPr>
          <w:p w14:paraId="737F9CE2" w14:textId="77777777" w:rsidR="00717F4B" w:rsidRPr="001E2251" w:rsidRDefault="00717F4B" w:rsidP="008F6F7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3</w:t>
            </w:r>
          </w:p>
        </w:tc>
        <w:tc>
          <w:tcPr>
            <w:tcW w:w="661" w:type="pct"/>
            <w:shd w:val="clear" w:color="auto" w:fill="auto"/>
            <w:noWrap/>
            <w:vAlign w:val="center"/>
            <w:hideMark/>
          </w:tcPr>
          <w:p w14:paraId="01B2787A" w14:textId="77777777" w:rsidR="00717F4B" w:rsidRPr="001E2251" w:rsidRDefault="00717F4B" w:rsidP="008F6F7A">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Ineficiente</w:t>
            </w:r>
          </w:p>
        </w:tc>
        <w:tc>
          <w:tcPr>
            <w:tcW w:w="568" w:type="pct"/>
            <w:shd w:val="clear" w:color="auto" w:fill="FF0000"/>
            <w:noWrap/>
            <w:vAlign w:val="center"/>
            <w:hideMark/>
          </w:tcPr>
          <w:p w14:paraId="36C482DD" w14:textId="77777777" w:rsidR="00717F4B" w:rsidRPr="001E2251" w:rsidRDefault="00717F4B" w:rsidP="008F6F7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3</w:t>
            </w:r>
          </w:p>
        </w:tc>
        <w:tc>
          <w:tcPr>
            <w:tcW w:w="944" w:type="pct"/>
            <w:gridSpan w:val="2"/>
            <w:shd w:val="clear" w:color="auto" w:fill="auto"/>
            <w:noWrap/>
            <w:vAlign w:val="center"/>
            <w:hideMark/>
          </w:tcPr>
          <w:p w14:paraId="2BDD2803" w14:textId="77777777" w:rsidR="00717F4B" w:rsidRPr="001E2251" w:rsidRDefault="00717F4B" w:rsidP="008F6F7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sidRPr="001E2251">
              <w:rPr>
                <w:rFonts w:ascii="Arial" w:eastAsia="Times New Roman" w:hAnsi="Arial" w:cs="Arial"/>
                <w:color w:val="000000"/>
                <w:position w:val="0"/>
                <w:sz w:val="16"/>
                <w:szCs w:val="16"/>
                <w:lang w:eastAsia="es-CO"/>
              </w:rPr>
              <w:t> </w:t>
            </w:r>
          </w:p>
        </w:tc>
        <w:tc>
          <w:tcPr>
            <w:tcW w:w="465" w:type="pct"/>
          </w:tcPr>
          <w:p w14:paraId="5E54CFC2" w14:textId="77777777" w:rsidR="00717F4B" w:rsidRPr="001E2251" w:rsidRDefault="00717F4B" w:rsidP="008F6F7A">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Alto</w:t>
            </w:r>
          </w:p>
        </w:tc>
        <w:tc>
          <w:tcPr>
            <w:tcW w:w="284" w:type="pct"/>
            <w:shd w:val="clear" w:color="auto" w:fill="FF0000"/>
            <w:vAlign w:val="center"/>
          </w:tcPr>
          <w:p w14:paraId="76B3290E" w14:textId="77777777" w:rsidR="00717F4B" w:rsidRPr="001E2251" w:rsidRDefault="00717F4B" w:rsidP="008F6F7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3</w:t>
            </w:r>
          </w:p>
        </w:tc>
        <w:tc>
          <w:tcPr>
            <w:tcW w:w="755" w:type="pct"/>
            <w:shd w:val="clear" w:color="auto" w:fill="auto"/>
            <w:noWrap/>
            <w:vAlign w:val="center"/>
            <w:hideMark/>
          </w:tcPr>
          <w:p w14:paraId="523AE749" w14:textId="77777777" w:rsidR="00717F4B" w:rsidRPr="001E2251" w:rsidRDefault="00717F4B" w:rsidP="008F6F7A">
            <w:pPr>
              <w:suppressAutoHyphens w:val="0"/>
              <w:spacing w:after="0" w:line="240" w:lineRule="auto"/>
              <w:ind w:leftChars="0" w:left="0" w:firstLineChars="0" w:firstLine="0"/>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Ineficiente</w:t>
            </w:r>
          </w:p>
        </w:tc>
        <w:tc>
          <w:tcPr>
            <w:tcW w:w="377" w:type="pct"/>
            <w:shd w:val="clear" w:color="auto" w:fill="FF0000"/>
            <w:noWrap/>
            <w:vAlign w:val="center"/>
            <w:hideMark/>
          </w:tcPr>
          <w:p w14:paraId="38C7B642" w14:textId="77777777" w:rsidR="00717F4B" w:rsidRPr="001E2251" w:rsidRDefault="00717F4B" w:rsidP="008F6F7A">
            <w:pPr>
              <w:suppressAutoHyphens w:val="0"/>
              <w:spacing w:after="0" w:line="240" w:lineRule="auto"/>
              <w:ind w:leftChars="0" w:left="0" w:firstLineChars="0" w:firstLine="0"/>
              <w:jc w:val="center"/>
              <w:textDirection w:val="lrTb"/>
              <w:textAlignment w:val="auto"/>
              <w:outlineLvl w:val="9"/>
              <w:rPr>
                <w:rFonts w:ascii="Arial" w:eastAsia="Times New Roman" w:hAnsi="Arial" w:cs="Arial"/>
                <w:color w:val="000000"/>
                <w:position w:val="0"/>
                <w:sz w:val="16"/>
                <w:szCs w:val="16"/>
                <w:lang w:eastAsia="es-CO"/>
              </w:rPr>
            </w:pPr>
            <w:r>
              <w:rPr>
                <w:rFonts w:ascii="Arial" w:eastAsia="Times New Roman" w:hAnsi="Arial" w:cs="Arial"/>
                <w:color w:val="000000"/>
                <w:position w:val="0"/>
                <w:sz w:val="16"/>
                <w:szCs w:val="16"/>
                <w:lang w:eastAsia="es-CO"/>
              </w:rPr>
              <w:t>3</w:t>
            </w:r>
          </w:p>
        </w:tc>
      </w:tr>
    </w:tbl>
    <w:p w14:paraId="3F478961" w14:textId="366E1E7D" w:rsidR="00AA6AD4" w:rsidRDefault="00AA6AD4" w:rsidP="00697854">
      <w:pPr>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Arial" w:hAnsi="Arial" w:cs="Arial"/>
          <w:i/>
          <w:position w:val="0"/>
        </w:rPr>
      </w:pPr>
    </w:p>
    <w:p w14:paraId="5C2DCB76" w14:textId="7FB532D7" w:rsidR="00697854" w:rsidRDefault="00697854" w:rsidP="00697854">
      <w:pPr>
        <w:suppressAutoHyphens w:val="0"/>
        <w:autoSpaceDE w:val="0"/>
        <w:autoSpaceDN w:val="0"/>
        <w:adjustRightInd w:val="0"/>
        <w:spacing w:after="0" w:line="240" w:lineRule="auto"/>
        <w:ind w:leftChars="0" w:left="0" w:firstLineChars="0" w:firstLine="0"/>
        <w:textDirection w:val="lrTb"/>
        <w:textAlignment w:val="auto"/>
        <w:outlineLvl w:val="9"/>
        <w:rPr>
          <w:rFonts w:ascii="Arial" w:hAnsi="Arial" w:cs="Arial"/>
          <w:position w:val="0"/>
        </w:rPr>
      </w:pPr>
      <w:r w:rsidRPr="00697854">
        <w:rPr>
          <w:rFonts w:ascii="Arial" w:hAnsi="Arial" w:cs="Arial"/>
          <w:position w:val="0"/>
        </w:rPr>
        <w:t>Los rangos a seleccionar son:</w:t>
      </w:r>
    </w:p>
    <w:p w14:paraId="07F9F5B9" w14:textId="77777777" w:rsidR="00717F4B" w:rsidRDefault="00717F4B" w:rsidP="00697854">
      <w:pPr>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Arial" w:hAnsi="Arial" w:cs="Arial"/>
          <w:i/>
          <w:position w:val="0"/>
        </w:rPr>
      </w:pPr>
    </w:p>
    <w:p w14:paraId="63E363E1" w14:textId="5D01EFB7" w:rsidR="00697854" w:rsidRPr="00382A4D" w:rsidRDefault="00697854" w:rsidP="00382A4D">
      <w:pPr>
        <w:widowControl w:val="0"/>
        <w:suppressAutoHyphens w:val="0"/>
        <w:spacing w:after="0" w:line="240" w:lineRule="auto"/>
        <w:ind w:leftChars="0" w:left="0" w:firstLineChars="0" w:firstLine="0"/>
        <w:jc w:val="center"/>
        <w:textDirection w:val="lrTb"/>
        <w:textAlignment w:val="auto"/>
        <w:outlineLvl w:val="9"/>
        <w:rPr>
          <w:rFonts w:ascii="Arial" w:hAnsi="Arial" w:cs="Arial"/>
          <w:iCs/>
          <w:position w:val="0"/>
          <w:sz w:val="20"/>
          <w:szCs w:val="20"/>
        </w:rPr>
      </w:pPr>
      <w:r w:rsidRPr="00382A4D">
        <w:rPr>
          <w:rFonts w:ascii="Arial" w:hAnsi="Arial" w:cs="Arial"/>
          <w:iCs/>
          <w:position w:val="0"/>
          <w:sz w:val="20"/>
          <w:szCs w:val="20"/>
        </w:rPr>
        <w:t xml:space="preserve">Tabla </w:t>
      </w:r>
      <w:r w:rsidR="00382A4D">
        <w:rPr>
          <w:rFonts w:ascii="Arial" w:hAnsi="Arial" w:cs="Arial"/>
          <w:iCs/>
          <w:position w:val="0"/>
          <w:sz w:val="20"/>
          <w:szCs w:val="20"/>
        </w:rPr>
        <w:t>7</w:t>
      </w:r>
      <w:r w:rsidR="00AA6AD4" w:rsidRPr="00382A4D">
        <w:rPr>
          <w:rFonts w:ascii="Arial" w:hAnsi="Arial" w:cs="Arial"/>
          <w:iCs/>
          <w:position w:val="0"/>
          <w:sz w:val="20"/>
          <w:szCs w:val="20"/>
        </w:rPr>
        <w:t>. Niveles materialidad presupuestal</w:t>
      </w:r>
    </w:p>
    <w:tbl>
      <w:tblPr>
        <w:tblW w:w="5200" w:type="dxa"/>
        <w:jc w:val="center"/>
        <w:tblCellMar>
          <w:left w:w="70" w:type="dxa"/>
          <w:right w:w="70" w:type="dxa"/>
        </w:tblCellMar>
        <w:tblLook w:val="04A0" w:firstRow="1" w:lastRow="0" w:firstColumn="1" w:lastColumn="0" w:noHBand="0" w:noVBand="1"/>
      </w:tblPr>
      <w:tblGrid>
        <w:gridCol w:w="2460"/>
        <w:gridCol w:w="2740"/>
      </w:tblGrid>
      <w:tr w:rsidR="00350583" w:rsidRPr="00717F4B" w14:paraId="1F29455D" w14:textId="77777777" w:rsidTr="00717F4B">
        <w:trPr>
          <w:trHeight w:val="300"/>
          <w:jc w:val="center"/>
        </w:trPr>
        <w:tc>
          <w:tcPr>
            <w:tcW w:w="24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DB14EB" w14:textId="4A949F9E" w:rsidR="00350583" w:rsidRPr="00C70DFE" w:rsidRDefault="00350583" w:rsidP="00350583">
            <w:pPr>
              <w:suppressAutoHyphens w:val="0"/>
              <w:spacing w:after="0" w:line="240" w:lineRule="auto"/>
              <w:ind w:leftChars="0" w:left="0" w:firstLineChars="0" w:firstLine="0"/>
              <w:jc w:val="both"/>
              <w:textDirection w:val="lrTb"/>
              <w:textAlignment w:val="auto"/>
              <w:outlineLvl w:val="9"/>
              <w:rPr>
                <w:rFonts w:eastAsia="Times New Roman"/>
                <w:b/>
                <w:bCs/>
                <w:color w:val="000000"/>
                <w:position w:val="0"/>
                <w:sz w:val="20"/>
                <w:szCs w:val="20"/>
                <w:u w:val="single"/>
                <w:lang w:eastAsia="es-CO"/>
              </w:rPr>
            </w:pPr>
            <w:r w:rsidRPr="00C70DFE">
              <w:rPr>
                <w:rFonts w:eastAsia="Times New Roman"/>
                <w:b/>
                <w:bCs/>
                <w:color w:val="000000"/>
                <w:position w:val="0"/>
                <w:sz w:val="20"/>
                <w:szCs w:val="20"/>
                <w:u w:val="single"/>
                <w:lang w:eastAsia="es-CO"/>
              </w:rPr>
              <w:t>Nivel 1 (0 - 5 Puntos)</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4CBE252E" w14:textId="144CAC4A" w:rsidR="00350583" w:rsidRPr="00C70DFE" w:rsidRDefault="00350583" w:rsidP="00350583">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u w:val="single"/>
                <w:lang w:eastAsia="es-CO"/>
              </w:rPr>
            </w:pPr>
            <w:r>
              <w:rPr>
                <w:color w:val="000000"/>
                <w:sz w:val="20"/>
                <w:szCs w:val="20"/>
              </w:rPr>
              <w:t>Entre &gt;2,08% y &lt;=3,0%</w:t>
            </w:r>
          </w:p>
        </w:tc>
      </w:tr>
      <w:tr w:rsidR="00350583" w:rsidRPr="00717F4B" w14:paraId="60A05DCB" w14:textId="77777777" w:rsidTr="00717F4B">
        <w:trPr>
          <w:trHeight w:val="345"/>
          <w:jc w:val="center"/>
        </w:trPr>
        <w:tc>
          <w:tcPr>
            <w:tcW w:w="2460" w:type="dxa"/>
            <w:tcBorders>
              <w:top w:val="nil"/>
              <w:left w:val="single" w:sz="4" w:space="0" w:color="auto"/>
              <w:bottom w:val="single" w:sz="4" w:space="0" w:color="auto"/>
              <w:right w:val="single" w:sz="4" w:space="0" w:color="auto"/>
            </w:tcBorders>
            <w:shd w:val="clear" w:color="000000" w:fill="D9D9D9"/>
            <w:noWrap/>
            <w:vAlign w:val="center"/>
            <w:hideMark/>
          </w:tcPr>
          <w:p w14:paraId="0D56BBFB" w14:textId="77777777" w:rsidR="00350583" w:rsidRPr="00C70DFE" w:rsidRDefault="00350583" w:rsidP="00350583">
            <w:pPr>
              <w:suppressAutoHyphens w:val="0"/>
              <w:spacing w:after="0" w:line="240" w:lineRule="auto"/>
              <w:ind w:leftChars="0" w:left="0" w:firstLineChars="0" w:firstLine="0"/>
              <w:jc w:val="both"/>
              <w:textDirection w:val="lrTb"/>
              <w:textAlignment w:val="auto"/>
              <w:outlineLvl w:val="9"/>
              <w:rPr>
                <w:rFonts w:eastAsia="Times New Roman"/>
                <w:b/>
                <w:bCs/>
                <w:color w:val="000000"/>
                <w:position w:val="0"/>
                <w:sz w:val="20"/>
                <w:szCs w:val="20"/>
                <w:u w:val="single"/>
                <w:lang w:eastAsia="es-CO"/>
              </w:rPr>
            </w:pPr>
            <w:r w:rsidRPr="00C70DFE">
              <w:rPr>
                <w:rFonts w:eastAsia="Times New Roman"/>
                <w:b/>
                <w:bCs/>
                <w:color w:val="000000"/>
                <w:position w:val="0"/>
                <w:sz w:val="20"/>
                <w:szCs w:val="20"/>
                <w:u w:val="single"/>
                <w:lang w:eastAsia="es-CO"/>
              </w:rPr>
              <w:t>Nivel 2 (6 - 10 Puntos)</w:t>
            </w:r>
          </w:p>
        </w:tc>
        <w:tc>
          <w:tcPr>
            <w:tcW w:w="2740" w:type="dxa"/>
            <w:tcBorders>
              <w:top w:val="nil"/>
              <w:left w:val="nil"/>
              <w:bottom w:val="single" w:sz="4" w:space="0" w:color="auto"/>
              <w:right w:val="single" w:sz="4" w:space="0" w:color="auto"/>
            </w:tcBorders>
            <w:shd w:val="clear" w:color="auto" w:fill="auto"/>
            <w:vAlign w:val="center"/>
            <w:hideMark/>
          </w:tcPr>
          <w:p w14:paraId="537652B1" w14:textId="5CC1485F" w:rsidR="00350583" w:rsidRPr="00C70DFE" w:rsidRDefault="00350583" w:rsidP="00350583">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u w:val="single"/>
                <w:lang w:eastAsia="es-CO"/>
              </w:rPr>
            </w:pPr>
            <w:r>
              <w:rPr>
                <w:color w:val="000000"/>
                <w:sz w:val="20"/>
                <w:szCs w:val="20"/>
              </w:rPr>
              <w:t>Entre 1,17% y 2,08%</w:t>
            </w:r>
          </w:p>
        </w:tc>
      </w:tr>
      <w:tr w:rsidR="00350583" w:rsidRPr="00717F4B" w14:paraId="46C89E2E" w14:textId="77777777" w:rsidTr="00717F4B">
        <w:trPr>
          <w:trHeight w:val="345"/>
          <w:jc w:val="center"/>
        </w:trPr>
        <w:tc>
          <w:tcPr>
            <w:tcW w:w="2460" w:type="dxa"/>
            <w:tcBorders>
              <w:top w:val="nil"/>
              <w:left w:val="single" w:sz="4" w:space="0" w:color="auto"/>
              <w:bottom w:val="single" w:sz="4" w:space="0" w:color="auto"/>
              <w:right w:val="single" w:sz="4" w:space="0" w:color="auto"/>
            </w:tcBorders>
            <w:shd w:val="clear" w:color="000000" w:fill="D9D9D9"/>
            <w:noWrap/>
            <w:vAlign w:val="center"/>
            <w:hideMark/>
          </w:tcPr>
          <w:p w14:paraId="033B157C" w14:textId="77777777" w:rsidR="00350583" w:rsidRPr="00C70DFE" w:rsidRDefault="00350583" w:rsidP="00350583">
            <w:pPr>
              <w:suppressAutoHyphens w:val="0"/>
              <w:spacing w:after="0" w:line="240" w:lineRule="auto"/>
              <w:ind w:leftChars="0" w:left="0" w:firstLineChars="0" w:firstLine="0"/>
              <w:jc w:val="both"/>
              <w:textDirection w:val="lrTb"/>
              <w:textAlignment w:val="auto"/>
              <w:outlineLvl w:val="9"/>
              <w:rPr>
                <w:rFonts w:eastAsia="Times New Roman"/>
                <w:b/>
                <w:bCs/>
                <w:color w:val="000000"/>
                <w:position w:val="0"/>
                <w:sz w:val="20"/>
                <w:szCs w:val="20"/>
                <w:u w:val="single"/>
                <w:lang w:eastAsia="es-CO"/>
              </w:rPr>
            </w:pPr>
            <w:r w:rsidRPr="00C70DFE">
              <w:rPr>
                <w:rFonts w:eastAsia="Times New Roman"/>
                <w:b/>
                <w:bCs/>
                <w:color w:val="000000"/>
                <w:position w:val="0"/>
                <w:sz w:val="20"/>
                <w:szCs w:val="20"/>
                <w:u w:val="single"/>
                <w:lang w:eastAsia="es-CO"/>
              </w:rPr>
              <w:lastRenderedPageBreak/>
              <w:t>Nivel 3 (11 - 15 Puntos)</w:t>
            </w:r>
          </w:p>
        </w:tc>
        <w:tc>
          <w:tcPr>
            <w:tcW w:w="2740" w:type="dxa"/>
            <w:tcBorders>
              <w:top w:val="nil"/>
              <w:left w:val="nil"/>
              <w:bottom w:val="single" w:sz="4" w:space="0" w:color="auto"/>
              <w:right w:val="single" w:sz="4" w:space="0" w:color="auto"/>
            </w:tcBorders>
            <w:shd w:val="clear" w:color="auto" w:fill="auto"/>
            <w:vAlign w:val="center"/>
            <w:hideMark/>
          </w:tcPr>
          <w:p w14:paraId="0CB3D645" w14:textId="3BC7BEB3" w:rsidR="00350583" w:rsidRPr="00C70DFE" w:rsidRDefault="00350583" w:rsidP="00350583">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20"/>
                <w:szCs w:val="20"/>
                <w:u w:val="single"/>
                <w:lang w:eastAsia="es-CO"/>
              </w:rPr>
            </w:pPr>
            <w:r>
              <w:rPr>
                <w:color w:val="000000"/>
                <w:sz w:val="20"/>
                <w:szCs w:val="20"/>
              </w:rPr>
              <w:t>Entre 0,25% y 1,17%</w:t>
            </w:r>
          </w:p>
        </w:tc>
      </w:tr>
    </w:tbl>
    <w:p w14:paraId="4D82A77D" w14:textId="6E111008" w:rsidR="00663714" w:rsidRDefault="00663714" w:rsidP="00697854">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rPr>
      </w:pPr>
    </w:p>
    <w:p w14:paraId="33C51BB3" w14:textId="37502B5E" w:rsidR="00DD2E31" w:rsidRDefault="00DD2E31" w:rsidP="00697854">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rPr>
      </w:pPr>
      <w:r>
        <w:rPr>
          <w:rFonts w:ascii="Arial" w:hAnsi="Arial" w:cs="Arial"/>
          <w:position w:val="0"/>
        </w:rPr>
        <w:t>El auditor, debe seleccionar el porcentaje de materialidad de acuerdo al intervalo resultado de la respuesta dada a los criterios. Este porcentaje debe estar dentro del correspondiente rango</w:t>
      </w:r>
      <w:r w:rsidR="00C75418">
        <w:rPr>
          <w:rFonts w:ascii="Arial" w:hAnsi="Arial" w:cs="Arial"/>
          <w:position w:val="0"/>
        </w:rPr>
        <w:t>.</w:t>
      </w:r>
    </w:p>
    <w:p w14:paraId="1742FB84" w14:textId="5D831311" w:rsidR="00697854" w:rsidRPr="00697854" w:rsidRDefault="00DD2E31" w:rsidP="00697854">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rPr>
      </w:pPr>
      <w:r>
        <w:rPr>
          <w:rFonts w:ascii="Arial" w:hAnsi="Arial" w:cs="Arial"/>
          <w:position w:val="0"/>
        </w:rPr>
        <w:t>E</w:t>
      </w:r>
      <w:r w:rsidR="00697854" w:rsidRPr="00697854">
        <w:rPr>
          <w:rFonts w:ascii="Arial" w:hAnsi="Arial" w:cs="Arial"/>
          <w:position w:val="0"/>
        </w:rPr>
        <w:t>n caso de que el auditor considere que existe algún otro elemento significativo que le pueda influenciar su juicio, podrá documentarlo en el formato y escoger el porcentaje más adecuado. Ahora bien, el auditor debe seleccionar un porcentaje especifico que se encuentre dentro de este rango corto y escribirlo manualmente para que se calcule el valor de la materialidad:</w:t>
      </w:r>
    </w:p>
    <w:p w14:paraId="3203AECA" w14:textId="3460544E" w:rsidR="0008178E" w:rsidRDefault="0008178E" w:rsidP="00000939">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position w:val="0"/>
        </w:rPr>
      </w:pPr>
    </w:p>
    <w:p w14:paraId="23B9C3CE" w14:textId="6B64D526" w:rsidR="0008178E" w:rsidRPr="00697854" w:rsidRDefault="00E3102E" w:rsidP="00000939">
      <w:pPr>
        <w:pStyle w:val="Ttulo2"/>
        <w:spacing w:before="0" w:after="0"/>
        <w:ind w:left="0" w:hanging="2"/>
      </w:pPr>
      <w:bookmarkStart w:id="19" w:name="_Toc57380215"/>
      <w:r>
        <w:t>2.1.</w:t>
      </w:r>
      <w:r w:rsidR="00000939">
        <w:t>2</w:t>
      </w:r>
      <w:r w:rsidR="0008178E">
        <w:t xml:space="preserve"> </w:t>
      </w:r>
      <w:r w:rsidR="006C40B6">
        <w:t>M</w:t>
      </w:r>
      <w:r w:rsidR="00000939">
        <w:t>ATERIALIDAD</w:t>
      </w:r>
      <w:r w:rsidR="0008178E">
        <w:t xml:space="preserve"> </w:t>
      </w:r>
      <w:r w:rsidR="00000939" w:rsidRPr="00697854">
        <w:t>CUALITATIVA</w:t>
      </w:r>
      <w:bookmarkEnd w:id="19"/>
      <w:r w:rsidR="00000939">
        <w:t xml:space="preserve"> </w:t>
      </w:r>
    </w:p>
    <w:p w14:paraId="2899718E" w14:textId="77777777" w:rsidR="0008178E" w:rsidRDefault="0008178E" w:rsidP="00000939">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1D8463E8" w14:textId="77777777" w:rsidR="006C40B6" w:rsidRPr="006C40B6" w:rsidRDefault="006C40B6" w:rsidP="00000939">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r w:rsidRPr="006C40B6">
        <w:rPr>
          <w:rFonts w:ascii="Arial" w:hAnsi="Arial" w:cs="Arial"/>
          <w:position w:val="0"/>
        </w:rPr>
        <w:t xml:space="preserve">La materialidad también incluye una visión cualitativa, pues, aunque no sean materiales cuantitativamente, algunos tipos de incorrecciones o imposibilidades podrían tener un impacto material en los estados financieros o el presupuesto. La CGR ha establecido una clasificación de los criterios cualitativos así:  </w:t>
      </w:r>
    </w:p>
    <w:p w14:paraId="7AF9775F" w14:textId="77777777" w:rsidR="006C40B6" w:rsidRPr="006C40B6" w:rsidRDefault="006C40B6" w:rsidP="006C40B6">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p>
    <w:p w14:paraId="4F656B46" w14:textId="77777777" w:rsidR="006C40B6" w:rsidRPr="006C40B6" w:rsidRDefault="006C40B6" w:rsidP="006C40B6">
      <w:pPr>
        <w:pStyle w:val="Prrafodelista"/>
        <w:widowControl w:val="0"/>
        <w:numPr>
          <w:ilvl w:val="0"/>
          <w:numId w:val="40"/>
        </w:numPr>
        <w:spacing w:after="0" w:line="240" w:lineRule="auto"/>
        <w:jc w:val="both"/>
        <w:rPr>
          <w:rFonts w:ascii="Arial" w:hAnsi="Arial" w:cs="Arial"/>
          <w:b/>
          <w:bCs/>
        </w:rPr>
      </w:pPr>
      <w:r w:rsidRPr="006C40B6">
        <w:rPr>
          <w:rFonts w:ascii="Arial" w:hAnsi="Arial" w:cs="Arial"/>
          <w:b/>
          <w:bCs/>
        </w:rPr>
        <w:t>Relacionados con clasificación, revelación o presentación: aplica para estados financieros.</w:t>
      </w:r>
    </w:p>
    <w:p w14:paraId="00D14EB3" w14:textId="77777777" w:rsidR="006C40B6" w:rsidRPr="006C40B6" w:rsidRDefault="006C40B6" w:rsidP="006C40B6">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p>
    <w:p w14:paraId="78C4DC93" w14:textId="77777777" w:rsidR="006C40B6" w:rsidRPr="006C40B6" w:rsidRDefault="006C40B6" w:rsidP="006C40B6">
      <w:pPr>
        <w:pStyle w:val="Prrafodelista"/>
        <w:widowControl w:val="0"/>
        <w:numPr>
          <w:ilvl w:val="0"/>
          <w:numId w:val="41"/>
        </w:numPr>
        <w:spacing w:after="0" w:line="240" w:lineRule="auto"/>
        <w:jc w:val="both"/>
        <w:rPr>
          <w:rFonts w:ascii="Arial" w:hAnsi="Arial" w:cs="Arial"/>
        </w:rPr>
      </w:pPr>
      <w:r w:rsidRPr="006C40B6">
        <w:rPr>
          <w:rFonts w:ascii="Arial" w:hAnsi="Arial" w:cs="Arial"/>
        </w:rPr>
        <w:t>De revelación: Se originan cuando la información revelada es inadecuada o insuficiente y puede llegar a afectar la percepción de los usuarios sobre los estados financieros.</w:t>
      </w:r>
    </w:p>
    <w:p w14:paraId="334EF268" w14:textId="77777777" w:rsidR="006C40B6" w:rsidRPr="006C40B6" w:rsidRDefault="006C40B6" w:rsidP="006C40B6">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p>
    <w:p w14:paraId="76B660A9" w14:textId="77777777" w:rsidR="006C40B6" w:rsidRPr="006C40B6" w:rsidRDefault="006C40B6" w:rsidP="006C40B6">
      <w:pPr>
        <w:pStyle w:val="Prrafodelista"/>
        <w:widowControl w:val="0"/>
        <w:numPr>
          <w:ilvl w:val="0"/>
          <w:numId w:val="41"/>
        </w:numPr>
        <w:spacing w:after="0" w:line="240" w:lineRule="auto"/>
        <w:jc w:val="both"/>
        <w:rPr>
          <w:rFonts w:ascii="Arial" w:hAnsi="Arial" w:cs="Arial"/>
        </w:rPr>
      </w:pPr>
      <w:r w:rsidRPr="006C40B6">
        <w:rPr>
          <w:rFonts w:ascii="Arial" w:hAnsi="Arial" w:cs="Arial"/>
        </w:rPr>
        <w:t>De presentación: Son incorrecciones que afectan la forma de presentar las cifras en los estados financieros. Por ejemplo, presentación de cuentas por pagar como un solo rubro, sin distinguir si son de largo o corto plazo.</w:t>
      </w:r>
    </w:p>
    <w:p w14:paraId="4DA72E47" w14:textId="77777777" w:rsidR="006C40B6" w:rsidRPr="006C40B6" w:rsidRDefault="006C40B6" w:rsidP="006C40B6">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p>
    <w:p w14:paraId="21A72F70" w14:textId="77777777" w:rsidR="006C40B6" w:rsidRPr="006C40B6" w:rsidRDefault="006C40B6" w:rsidP="006C40B6">
      <w:pPr>
        <w:pStyle w:val="Prrafodelista"/>
        <w:widowControl w:val="0"/>
        <w:numPr>
          <w:ilvl w:val="0"/>
          <w:numId w:val="41"/>
        </w:numPr>
        <w:spacing w:after="0" w:line="240" w:lineRule="auto"/>
        <w:jc w:val="both"/>
        <w:rPr>
          <w:rFonts w:ascii="Arial" w:hAnsi="Arial" w:cs="Arial"/>
        </w:rPr>
      </w:pPr>
      <w:r w:rsidRPr="006C40B6">
        <w:rPr>
          <w:rFonts w:ascii="Arial" w:hAnsi="Arial" w:cs="Arial"/>
        </w:rPr>
        <w:t>De clasificación: Son aquellas incorrecciones que afectan en su clasificación subtotales, partidas o ratios claves. Para determinar si una incorrección en la clasificación es material deben evaluarse aspectos cualitativos, tales como el efecto de dicha incorrección sobre deudas u otros compromisos contractuales, su efecto sobre partidas individuales o subtotales, o su efecto sobre ratios clave.</w:t>
      </w:r>
    </w:p>
    <w:p w14:paraId="25D3A6C4" w14:textId="77777777" w:rsidR="006C40B6" w:rsidRPr="006C40B6" w:rsidRDefault="006C40B6" w:rsidP="006C40B6">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p>
    <w:p w14:paraId="43B18731" w14:textId="77777777" w:rsidR="006C40B6" w:rsidRPr="006C40B6" w:rsidRDefault="006C40B6" w:rsidP="006C40B6">
      <w:pPr>
        <w:widowControl w:val="0"/>
        <w:suppressAutoHyphens w:val="0"/>
        <w:spacing w:after="0" w:line="240" w:lineRule="auto"/>
        <w:ind w:leftChars="0" w:left="719" w:firstLineChars="0" w:firstLine="0"/>
        <w:jc w:val="both"/>
        <w:textDirection w:val="lrTb"/>
        <w:textAlignment w:val="auto"/>
        <w:outlineLvl w:val="9"/>
        <w:rPr>
          <w:rFonts w:ascii="Arial" w:hAnsi="Arial" w:cs="Arial"/>
          <w:position w:val="0"/>
        </w:rPr>
      </w:pPr>
      <w:r w:rsidRPr="006C40B6">
        <w:rPr>
          <w:rFonts w:ascii="Arial" w:hAnsi="Arial" w:cs="Arial"/>
          <w:position w:val="0"/>
        </w:rPr>
        <w:t xml:space="preserve">Puede haber circunstancias en las que el auditor concluya que una incorrección de clasificación no es material considerando los estados financieros en su conjunto, aunque pueda superar el nivel la materialidad. </w:t>
      </w:r>
    </w:p>
    <w:p w14:paraId="36F65C25" w14:textId="77777777" w:rsidR="006C40B6" w:rsidRDefault="006C40B6" w:rsidP="006C40B6">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p>
    <w:p w14:paraId="0C9C426A" w14:textId="2A7072F1" w:rsidR="006C40B6" w:rsidRPr="006C40B6" w:rsidRDefault="006C40B6" w:rsidP="006C40B6">
      <w:pPr>
        <w:widowControl w:val="0"/>
        <w:suppressAutoHyphens w:val="0"/>
        <w:spacing w:after="0" w:line="240" w:lineRule="auto"/>
        <w:ind w:leftChars="0" w:left="719" w:firstLineChars="0" w:firstLine="0"/>
        <w:jc w:val="both"/>
        <w:textDirection w:val="lrTb"/>
        <w:textAlignment w:val="auto"/>
        <w:outlineLvl w:val="9"/>
        <w:rPr>
          <w:rFonts w:ascii="Arial" w:hAnsi="Arial" w:cs="Arial"/>
          <w:position w:val="0"/>
        </w:rPr>
      </w:pPr>
      <w:r w:rsidRPr="006C40B6">
        <w:rPr>
          <w:rFonts w:ascii="Arial" w:hAnsi="Arial" w:cs="Arial"/>
          <w:position w:val="0"/>
        </w:rPr>
        <w:t>Ejemplo: una clasificación errónea entre partidas mostradas individualmente en el balance puede no ser considerada material para los estados financieros en su conjunto cuando el valor de la clasificación errónea es pequeño en relación con la magnitud de las correspondientes partidas reflejadas individualmente en el balance y el error de clasificación no afecta al estado de resultados ni a otras ratios clave.</w:t>
      </w:r>
    </w:p>
    <w:p w14:paraId="61AC874A" w14:textId="77777777" w:rsidR="006C40B6" w:rsidRPr="006C40B6" w:rsidRDefault="006C40B6" w:rsidP="006C40B6">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p>
    <w:p w14:paraId="32CF1739" w14:textId="77777777" w:rsidR="006C40B6" w:rsidRPr="006C40B6" w:rsidRDefault="006C40B6" w:rsidP="006C40B6">
      <w:pPr>
        <w:pStyle w:val="Prrafodelista"/>
        <w:widowControl w:val="0"/>
        <w:numPr>
          <w:ilvl w:val="0"/>
          <w:numId w:val="42"/>
        </w:numPr>
        <w:spacing w:after="0" w:line="240" w:lineRule="auto"/>
        <w:jc w:val="both"/>
        <w:rPr>
          <w:rFonts w:ascii="Arial" w:hAnsi="Arial" w:cs="Arial"/>
          <w:b/>
          <w:bCs/>
        </w:rPr>
      </w:pPr>
      <w:r w:rsidRPr="006C40B6">
        <w:rPr>
          <w:rFonts w:ascii="Arial" w:hAnsi="Arial" w:cs="Arial"/>
          <w:b/>
          <w:bCs/>
        </w:rPr>
        <w:t xml:space="preserve">Relacionados con circunstancias: Aplica para estados financieros y para presupuesto: </w:t>
      </w:r>
    </w:p>
    <w:p w14:paraId="4DBAAA6A" w14:textId="77777777" w:rsidR="006C40B6" w:rsidRPr="006C40B6" w:rsidRDefault="006C40B6" w:rsidP="006C40B6">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p>
    <w:p w14:paraId="0D289401" w14:textId="77777777" w:rsidR="006C40B6" w:rsidRPr="006C40B6" w:rsidRDefault="006C40B6" w:rsidP="006C40B6">
      <w:pPr>
        <w:widowControl w:val="0"/>
        <w:suppressAutoHyphens w:val="0"/>
        <w:spacing w:after="0" w:line="240" w:lineRule="auto"/>
        <w:ind w:leftChars="0" w:left="360" w:firstLineChars="0" w:firstLine="0"/>
        <w:jc w:val="both"/>
        <w:textDirection w:val="lrTb"/>
        <w:textAlignment w:val="auto"/>
        <w:outlineLvl w:val="9"/>
        <w:rPr>
          <w:rFonts w:ascii="Arial" w:hAnsi="Arial" w:cs="Arial"/>
          <w:position w:val="0"/>
        </w:rPr>
      </w:pPr>
      <w:r w:rsidRPr="006C40B6">
        <w:rPr>
          <w:rFonts w:ascii="Arial" w:hAnsi="Arial" w:cs="Arial"/>
          <w:position w:val="0"/>
        </w:rPr>
        <w:t xml:space="preserve">Son aquellas de origen proveniente de circunstancias que pueden tener un efecto importante en la evaluación y análisis de los estados financieros o del presupuesto, por ejemplo: afecta el cumplimiento de los requerimientos normativos; afecta al cumplimiento de compromisos de deuda u otras obligaciones contractuales; está relacionada con la selección o aplicación incorrectas de una política contable que tiene un efecto inmaterial en los estados financieros del periodo actual pero que posiblemente tenga un efecto material en los estados financieros de periodos futuros; encubre un cambio en los beneficios u otras tendencias, especialmente en el contexto de condiciones económicas y sectoriales generales; afecta a ratios utilizados para evaluar la situación financiera de la entidad, el resultado de sus operaciones o los flujos de efectivo; entre otras. Aquellos que pudieran alterar la impresión dada a los usuarios. Por ejemplo, el auditor tiene en cuenta el riesgo de fraude valorado en una escala alta, o el riesgo de algún incumplimiento legal especifico, incumplimiento de políticas que pueden llegar a afectar las cifras de períodos futuros, entre otros. </w:t>
      </w:r>
    </w:p>
    <w:p w14:paraId="68C2A8A0" w14:textId="77777777" w:rsidR="006C40B6" w:rsidRPr="006C40B6" w:rsidRDefault="006C40B6" w:rsidP="006C40B6">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p>
    <w:p w14:paraId="0ECC0028" w14:textId="77777777" w:rsidR="006C40B6" w:rsidRPr="006C40B6" w:rsidRDefault="006C40B6" w:rsidP="006C40B6">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r w:rsidRPr="006C40B6">
        <w:rPr>
          <w:rFonts w:ascii="Arial" w:hAnsi="Arial" w:cs="Arial"/>
          <w:position w:val="0"/>
        </w:rPr>
        <w:t>La MP cualitativa no es obligatoria, pues el auditor puede considerar que no existen aspectos especiales que afecten la opinión, en este caso la MP será solo cuantitativa.</w:t>
      </w:r>
    </w:p>
    <w:p w14:paraId="432EC5F0" w14:textId="77777777" w:rsidR="006C40B6" w:rsidRPr="006C40B6" w:rsidRDefault="006C40B6" w:rsidP="006C40B6">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p>
    <w:p w14:paraId="746C65FF" w14:textId="77777777" w:rsidR="006C40B6" w:rsidRPr="006C40B6" w:rsidRDefault="006C40B6" w:rsidP="006C40B6">
      <w:pPr>
        <w:widowControl w:val="0"/>
        <w:suppressAutoHyphens w:val="0"/>
        <w:spacing w:after="0" w:line="240" w:lineRule="auto"/>
        <w:ind w:leftChars="0" w:firstLineChars="0" w:firstLine="0"/>
        <w:jc w:val="both"/>
        <w:textDirection w:val="lrTb"/>
        <w:textAlignment w:val="auto"/>
        <w:outlineLvl w:val="9"/>
        <w:rPr>
          <w:rFonts w:ascii="Arial" w:hAnsi="Arial" w:cs="Arial"/>
          <w:position w:val="0"/>
        </w:rPr>
      </w:pPr>
      <w:r w:rsidRPr="006C40B6">
        <w:rPr>
          <w:rFonts w:ascii="Arial" w:hAnsi="Arial" w:cs="Arial"/>
          <w:position w:val="0"/>
        </w:rPr>
        <w:t>Es posible que exista más de un aspecto cualitativo que deba ser mencionado, por lo tanto, la documentación debe ser coherente y, sin embargo, tendrá que especificarse el nivel aceptado de materialidad, entendiendo que estará por debajo de la MP cuantitativa.</w:t>
      </w:r>
    </w:p>
    <w:p w14:paraId="617B1EBB" w14:textId="67489446" w:rsidR="006C40B6" w:rsidRDefault="006C40B6" w:rsidP="0008178E">
      <w:pPr>
        <w:widowControl w:val="0"/>
        <w:suppressAutoHyphens w:val="0"/>
        <w:spacing w:after="0" w:line="240" w:lineRule="auto"/>
        <w:ind w:leftChars="0" w:left="0" w:firstLineChars="0" w:firstLine="0"/>
        <w:jc w:val="both"/>
        <w:textDirection w:val="lrTb"/>
        <w:textAlignment w:val="auto"/>
        <w:outlineLvl w:val="9"/>
        <w:rPr>
          <w:rFonts w:ascii="Arial" w:hAnsi="Arial" w:cs="Arial"/>
          <w:b/>
          <w:position w:val="0"/>
        </w:rPr>
      </w:pPr>
    </w:p>
    <w:p w14:paraId="666D2349" w14:textId="0A38E56F" w:rsidR="006C40B6" w:rsidRPr="006C40B6" w:rsidRDefault="006C40B6" w:rsidP="0008178E">
      <w:pPr>
        <w:widowControl w:val="0"/>
        <w:suppressAutoHyphens w:val="0"/>
        <w:spacing w:after="0" w:line="240" w:lineRule="auto"/>
        <w:ind w:leftChars="0" w:left="0" w:firstLineChars="0" w:firstLine="0"/>
        <w:jc w:val="both"/>
        <w:textDirection w:val="lrTb"/>
        <w:textAlignment w:val="auto"/>
        <w:outlineLvl w:val="9"/>
        <w:rPr>
          <w:rFonts w:ascii="Arial" w:hAnsi="Arial" w:cs="Arial"/>
          <w:bCs/>
          <w:position w:val="0"/>
        </w:rPr>
      </w:pPr>
      <w:r w:rsidRPr="006C40B6">
        <w:rPr>
          <w:rFonts w:ascii="Arial" w:hAnsi="Arial" w:cs="Arial"/>
          <w:bCs/>
          <w:position w:val="0"/>
        </w:rPr>
        <w:t>Se presenta el cuadro del Papel de Trabajo PT 09-AF Materialidad:</w:t>
      </w:r>
    </w:p>
    <w:p w14:paraId="178A295A" w14:textId="2E562635" w:rsidR="006C40B6" w:rsidRDefault="006C40B6" w:rsidP="0008178E">
      <w:pPr>
        <w:widowControl w:val="0"/>
        <w:suppressAutoHyphens w:val="0"/>
        <w:spacing w:after="0" w:line="240" w:lineRule="auto"/>
        <w:ind w:leftChars="0" w:left="0" w:firstLineChars="0" w:firstLine="0"/>
        <w:jc w:val="both"/>
        <w:textDirection w:val="lrTb"/>
        <w:textAlignment w:val="auto"/>
        <w:outlineLvl w:val="9"/>
        <w:rPr>
          <w:rFonts w:ascii="Arial" w:hAnsi="Arial" w:cs="Arial"/>
          <w:b/>
          <w:position w:val="0"/>
        </w:rPr>
      </w:pPr>
    </w:p>
    <w:p w14:paraId="5D9D1D73" w14:textId="05AD11E9" w:rsidR="00382A4D" w:rsidRDefault="00382A4D" w:rsidP="00382A4D">
      <w:pPr>
        <w:widowControl w:val="0"/>
        <w:suppressAutoHyphens w:val="0"/>
        <w:spacing w:after="0" w:line="240" w:lineRule="auto"/>
        <w:ind w:leftChars="0" w:left="0" w:firstLineChars="0" w:firstLine="0"/>
        <w:jc w:val="center"/>
        <w:textDirection w:val="lrTb"/>
        <w:textAlignment w:val="auto"/>
        <w:outlineLvl w:val="9"/>
        <w:rPr>
          <w:rFonts w:ascii="Arial" w:hAnsi="Arial" w:cs="Arial"/>
          <w:iCs/>
          <w:position w:val="0"/>
          <w:sz w:val="20"/>
          <w:szCs w:val="20"/>
        </w:rPr>
      </w:pPr>
      <w:r w:rsidRPr="00697854">
        <w:rPr>
          <w:rFonts w:ascii="Arial" w:hAnsi="Arial" w:cs="Arial"/>
          <w:iCs/>
          <w:position w:val="0"/>
          <w:sz w:val="20"/>
          <w:szCs w:val="20"/>
        </w:rPr>
        <w:t xml:space="preserve">Tabla </w:t>
      </w:r>
      <w:r>
        <w:rPr>
          <w:rFonts w:ascii="Arial" w:hAnsi="Arial" w:cs="Arial"/>
          <w:iCs/>
          <w:position w:val="0"/>
          <w:sz w:val="20"/>
          <w:szCs w:val="20"/>
        </w:rPr>
        <w:t xml:space="preserve">8. Cálculo de </w:t>
      </w:r>
      <w:r w:rsidRPr="00697854">
        <w:rPr>
          <w:rFonts w:ascii="Arial" w:hAnsi="Arial" w:cs="Arial"/>
          <w:iCs/>
          <w:position w:val="0"/>
          <w:sz w:val="20"/>
          <w:szCs w:val="20"/>
        </w:rPr>
        <w:t>materialidad</w:t>
      </w:r>
      <w:r>
        <w:rPr>
          <w:rFonts w:ascii="Arial" w:hAnsi="Arial" w:cs="Arial"/>
          <w:iCs/>
          <w:position w:val="0"/>
          <w:sz w:val="20"/>
          <w:szCs w:val="20"/>
        </w:rPr>
        <w:t xml:space="preserve"> cualitativa</w:t>
      </w:r>
    </w:p>
    <w:tbl>
      <w:tblPr>
        <w:tblW w:w="8784" w:type="dxa"/>
        <w:tblCellMar>
          <w:left w:w="70" w:type="dxa"/>
          <w:right w:w="70" w:type="dxa"/>
        </w:tblCellMar>
        <w:tblLook w:val="04A0" w:firstRow="1" w:lastRow="0" w:firstColumn="1" w:lastColumn="0" w:noHBand="0" w:noVBand="1"/>
      </w:tblPr>
      <w:tblGrid>
        <w:gridCol w:w="1413"/>
        <w:gridCol w:w="3806"/>
        <w:gridCol w:w="190"/>
        <w:gridCol w:w="1674"/>
        <w:gridCol w:w="1701"/>
      </w:tblGrid>
      <w:tr w:rsidR="006C40B6" w:rsidRPr="006C40B6" w14:paraId="4E8089A9" w14:textId="77777777" w:rsidTr="00382A4D">
        <w:trPr>
          <w:trHeight w:val="300"/>
        </w:trPr>
        <w:tc>
          <w:tcPr>
            <w:tcW w:w="8784" w:type="dxa"/>
            <w:gridSpan w:val="5"/>
            <w:tcBorders>
              <w:top w:val="single" w:sz="4" w:space="0" w:color="auto"/>
              <w:left w:val="single" w:sz="4" w:space="0" w:color="auto"/>
              <w:bottom w:val="single" w:sz="4" w:space="0" w:color="auto"/>
              <w:right w:val="single" w:sz="4" w:space="0" w:color="000000"/>
            </w:tcBorders>
            <w:shd w:val="clear" w:color="000000" w:fill="B4C6E7"/>
            <w:noWrap/>
            <w:vAlign w:val="center"/>
            <w:hideMark/>
          </w:tcPr>
          <w:p w14:paraId="06002462" w14:textId="77777777" w:rsidR="006C40B6" w:rsidRPr="006C40B6" w:rsidRDefault="006C40B6" w:rsidP="00382A4D">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18"/>
                <w:szCs w:val="18"/>
                <w:lang w:eastAsia="es-CO"/>
              </w:rPr>
            </w:pPr>
            <w:r w:rsidRPr="006C40B6">
              <w:rPr>
                <w:rFonts w:eastAsia="Times New Roman"/>
                <w:b/>
                <w:bCs/>
                <w:color w:val="000000"/>
                <w:position w:val="0"/>
                <w:sz w:val="18"/>
                <w:szCs w:val="18"/>
                <w:lang w:eastAsia="es-CO"/>
              </w:rPr>
              <w:t>MATERIALIDAD DE PLANEACIÓN CUALITATIVA</w:t>
            </w:r>
          </w:p>
        </w:tc>
      </w:tr>
      <w:tr w:rsidR="006C40B6" w:rsidRPr="006C40B6" w14:paraId="60BE6476" w14:textId="77777777" w:rsidTr="006C40B6">
        <w:trPr>
          <w:trHeight w:val="315"/>
        </w:trPr>
        <w:tc>
          <w:tcPr>
            <w:tcW w:w="87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42DEBDE" w14:textId="4E3A3411" w:rsidR="006C40B6" w:rsidRPr="006C40B6" w:rsidRDefault="006C40B6" w:rsidP="006C40B6">
            <w:pPr>
              <w:suppressAutoHyphens w:val="0"/>
              <w:spacing w:after="0" w:line="240" w:lineRule="auto"/>
              <w:ind w:leftChars="0" w:left="0" w:firstLineChars="0" w:firstLine="0"/>
              <w:jc w:val="both"/>
              <w:textDirection w:val="lrTb"/>
              <w:textAlignment w:val="auto"/>
              <w:outlineLvl w:val="9"/>
              <w:rPr>
                <w:rFonts w:eastAsia="Times New Roman"/>
                <w:color w:val="000000"/>
                <w:position w:val="0"/>
                <w:sz w:val="18"/>
                <w:szCs w:val="18"/>
                <w:lang w:eastAsia="es-CO"/>
              </w:rPr>
            </w:pPr>
            <w:r w:rsidRPr="006C40B6">
              <w:rPr>
                <w:rFonts w:eastAsia="Times New Roman"/>
                <w:color w:val="000000"/>
                <w:position w:val="0"/>
                <w:sz w:val="18"/>
                <w:szCs w:val="18"/>
                <w:lang w:eastAsia="es-CO"/>
              </w:rPr>
              <w:t>Se considerarán criterios cualitativos los relacionados con clasificación, revelación, presentación o circunstancias. Debe delimitarse muy bien el nivel de la MP, teniendo en cuenta que es posible que la situación no se pueda valorar. Debe definirse claramente la condición de la operación, transacción, rubro o circunstancia, que lo convierten en material.</w:t>
            </w:r>
          </w:p>
        </w:tc>
      </w:tr>
      <w:tr w:rsidR="006C40B6" w:rsidRPr="006C40B6" w14:paraId="409D2682" w14:textId="77777777" w:rsidTr="006C40B6">
        <w:trPr>
          <w:trHeight w:val="615"/>
        </w:trPr>
        <w:tc>
          <w:tcPr>
            <w:tcW w:w="1413" w:type="dxa"/>
            <w:tcBorders>
              <w:top w:val="nil"/>
              <w:left w:val="single" w:sz="4" w:space="0" w:color="auto"/>
              <w:bottom w:val="nil"/>
              <w:right w:val="single" w:sz="4" w:space="0" w:color="auto"/>
            </w:tcBorders>
            <w:shd w:val="clear" w:color="auto" w:fill="auto"/>
            <w:noWrap/>
            <w:vAlign w:val="center"/>
            <w:hideMark/>
          </w:tcPr>
          <w:p w14:paraId="0320E148" w14:textId="77777777" w:rsidR="006C40B6" w:rsidRPr="006C40B6" w:rsidRDefault="006C40B6" w:rsidP="006C40B6">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18"/>
                <w:szCs w:val="18"/>
                <w:lang w:eastAsia="es-CO"/>
              </w:rPr>
            </w:pPr>
            <w:r w:rsidRPr="006C40B6">
              <w:rPr>
                <w:rFonts w:eastAsia="Times New Roman"/>
                <w:b/>
                <w:bCs/>
                <w:color w:val="000000"/>
                <w:position w:val="0"/>
                <w:sz w:val="18"/>
                <w:szCs w:val="18"/>
                <w:lang w:eastAsia="es-CO"/>
              </w:rPr>
              <w:t>Criterio cualitativo</w:t>
            </w:r>
          </w:p>
        </w:tc>
        <w:tc>
          <w:tcPr>
            <w:tcW w:w="5670" w:type="dxa"/>
            <w:gridSpan w:val="3"/>
            <w:tcBorders>
              <w:top w:val="single" w:sz="4" w:space="0" w:color="auto"/>
              <w:left w:val="nil"/>
              <w:bottom w:val="single" w:sz="4" w:space="0" w:color="auto"/>
              <w:right w:val="single" w:sz="4" w:space="0" w:color="000000"/>
            </w:tcBorders>
            <w:shd w:val="clear" w:color="auto" w:fill="auto"/>
            <w:vAlign w:val="center"/>
            <w:hideMark/>
          </w:tcPr>
          <w:p w14:paraId="1F6F358A" w14:textId="77777777" w:rsidR="006C40B6" w:rsidRPr="006C40B6" w:rsidRDefault="006C40B6" w:rsidP="006C40B6">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18"/>
                <w:szCs w:val="18"/>
                <w:lang w:eastAsia="es-CO"/>
              </w:rPr>
            </w:pPr>
            <w:r w:rsidRPr="006C40B6">
              <w:rPr>
                <w:rFonts w:eastAsia="Times New Roman"/>
                <w:b/>
                <w:bCs/>
                <w:color w:val="000000"/>
                <w:position w:val="0"/>
                <w:sz w:val="18"/>
                <w:szCs w:val="18"/>
                <w:lang w:eastAsia="es-CO"/>
              </w:rPr>
              <w:t>Condición de la operación, transacción, saldo o circunstancia para que sea material</w:t>
            </w:r>
          </w:p>
        </w:tc>
        <w:tc>
          <w:tcPr>
            <w:tcW w:w="1701" w:type="dxa"/>
            <w:tcBorders>
              <w:top w:val="nil"/>
              <w:left w:val="nil"/>
              <w:bottom w:val="single" w:sz="4" w:space="0" w:color="auto"/>
              <w:right w:val="single" w:sz="4" w:space="0" w:color="auto"/>
            </w:tcBorders>
            <w:shd w:val="clear" w:color="auto" w:fill="auto"/>
            <w:vAlign w:val="center"/>
            <w:hideMark/>
          </w:tcPr>
          <w:p w14:paraId="0865B353" w14:textId="77777777" w:rsidR="006C40B6" w:rsidRPr="006C40B6" w:rsidRDefault="006C40B6" w:rsidP="006C40B6">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18"/>
                <w:szCs w:val="18"/>
                <w:lang w:eastAsia="es-CO"/>
              </w:rPr>
            </w:pPr>
            <w:r w:rsidRPr="006C40B6">
              <w:rPr>
                <w:rFonts w:eastAsia="Times New Roman"/>
                <w:b/>
                <w:bCs/>
                <w:color w:val="000000"/>
                <w:position w:val="0"/>
                <w:sz w:val="18"/>
                <w:szCs w:val="18"/>
                <w:lang w:eastAsia="es-CO"/>
              </w:rPr>
              <w:t xml:space="preserve">Nivel aceptado de MP </w:t>
            </w:r>
          </w:p>
        </w:tc>
      </w:tr>
      <w:tr w:rsidR="006C40B6" w:rsidRPr="006C40B6" w14:paraId="2DFEB98D" w14:textId="77777777" w:rsidTr="006C40B6">
        <w:trPr>
          <w:trHeight w:val="45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B1B45" w14:textId="77777777" w:rsidR="006C40B6" w:rsidRPr="006C40B6" w:rsidRDefault="006C40B6" w:rsidP="006C40B6">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6C40B6">
              <w:rPr>
                <w:rFonts w:eastAsia="Times New Roman"/>
                <w:color w:val="000000"/>
                <w:position w:val="0"/>
                <w:sz w:val="18"/>
                <w:szCs w:val="18"/>
                <w:lang w:eastAsia="es-CO"/>
              </w:rPr>
              <w:t>Ejemplo: Revelación</w:t>
            </w:r>
          </w:p>
        </w:tc>
        <w:tc>
          <w:tcPr>
            <w:tcW w:w="3806" w:type="dxa"/>
            <w:tcBorders>
              <w:top w:val="nil"/>
              <w:left w:val="nil"/>
              <w:bottom w:val="single" w:sz="4" w:space="0" w:color="auto"/>
              <w:right w:val="nil"/>
            </w:tcBorders>
            <w:shd w:val="clear" w:color="auto" w:fill="auto"/>
            <w:vAlign w:val="center"/>
            <w:hideMark/>
          </w:tcPr>
          <w:p w14:paraId="5BB2224C" w14:textId="72E3A1DB" w:rsidR="006C40B6" w:rsidRPr="006C40B6" w:rsidRDefault="006C40B6" w:rsidP="006C40B6">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6C40B6">
              <w:rPr>
                <w:rFonts w:eastAsia="Times New Roman"/>
                <w:color w:val="000000"/>
                <w:position w:val="0"/>
                <w:sz w:val="18"/>
                <w:szCs w:val="18"/>
                <w:lang w:eastAsia="es-CO"/>
              </w:rPr>
              <w:t>Deudores sin identificar (5%)</w:t>
            </w:r>
          </w:p>
        </w:tc>
        <w:tc>
          <w:tcPr>
            <w:tcW w:w="190" w:type="dxa"/>
            <w:tcBorders>
              <w:top w:val="nil"/>
              <w:left w:val="nil"/>
              <w:bottom w:val="single" w:sz="4" w:space="0" w:color="auto"/>
              <w:right w:val="single" w:sz="4" w:space="0" w:color="auto"/>
            </w:tcBorders>
            <w:shd w:val="clear" w:color="auto" w:fill="auto"/>
            <w:vAlign w:val="center"/>
            <w:hideMark/>
          </w:tcPr>
          <w:p w14:paraId="5BDA9D97" w14:textId="77777777" w:rsidR="006C40B6" w:rsidRPr="006C40B6" w:rsidRDefault="006C40B6" w:rsidP="006C40B6">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6C40B6">
              <w:rPr>
                <w:rFonts w:eastAsia="Times New Roman"/>
                <w:color w:val="000000"/>
                <w:position w:val="0"/>
                <w:sz w:val="18"/>
                <w:szCs w:val="18"/>
                <w:lang w:eastAsia="es-CO"/>
              </w:rPr>
              <w:t> </w:t>
            </w:r>
          </w:p>
        </w:tc>
        <w:tc>
          <w:tcPr>
            <w:tcW w:w="1674" w:type="dxa"/>
            <w:tcBorders>
              <w:top w:val="nil"/>
              <w:left w:val="nil"/>
              <w:bottom w:val="single" w:sz="4" w:space="0" w:color="auto"/>
              <w:right w:val="single" w:sz="4" w:space="0" w:color="auto"/>
            </w:tcBorders>
            <w:shd w:val="clear" w:color="auto" w:fill="auto"/>
            <w:vAlign w:val="center"/>
            <w:hideMark/>
          </w:tcPr>
          <w:p w14:paraId="6CDC9DD8" w14:textId="23A08EC8" w:rsidR="006C40B6" w:rsidRPr="006C40B6" w:rsidRDefault="006C40B6" w:rsidP="006C40B6">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18"/>
                <w:szCs w:val="18"/>
                <w:lang w:eastAsia="es-CO"/>
              </w:rPr>
            </w:pPr>
            <w:r w:rsidRPr="006C40B6">
              <w:rPr>
                <w:rFonts w:eastAsia="Times New Roman"/>
                <w:color w:val="000000"/>
                <w:position w:val="0"/>
                <w:sz w:val="18"/>
                <w:szCs w:val="18"/>
                <w:lang w:eastAsia="es-CO"/>
              </w:rPr>
              <w:t>650.000</w:t>
            </w:r>
          </w:p>
        </w:tc>
        <w:tc>
          <w:tcPr>
            <w:tcW w:w="1701" w:type="dxa"/>
            <w:tcBorders>
              <w:top w:val="nil"/>
              <w:left w:val="nil"/>
              <w:bottom w:val="single" w:sz="4" w:space="0" w:color="auto"/>
              <w:right w:val="single" w:sz="4" w:space="0" w:color="auto"/>
            </w:tcBorders>
            <w:shd w:val="clear" w:color="auto" w:fill="auto"/>
            <w:noWrap/>
            <w:vAlign w:val="center"/>
            <w:hideMark/>
          </w:tcPr>
          <w:p w14:paraId="66A04833" w14:textId="558D2A67" w:rsidR="006C40B6" w:rsidRPr="006C40B6" w:rsidRDefault="006C40B6" w:rsidP="006C40B6">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18"/>
                <w:szCs w:val="18"/>
                <w:lang w:eastAsia="es-CO"/>
              </w:rPr>
            </w:pPr>
            <w:r w:rsidRPr="006C40B6">
              <w:rPr>
                <w:rFonts w:eastAsia="Times New Roman"/>
                <w:color w:val="000000"/>
                <w:position w:val="0"/>
                <w:sz w:val="18"/>
                <w:szCs w:val="18"/>
                <w:lang w:eastAsia="es-CO"/>
              </w:rPr>
              <w:t>32.500</w:t>
            </w:r>
          </w:p>
        </w:tc>
      </w:tr>
      <w:tr w:rsidR="006C40B6" w:rsidRPr="006C40B6" w14:paraId="4C6FEA14" w14:textId="77777777" w:rsidTr="006C40B6">
        <w:trPr>
          <w:trHeight w:val="6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02114B7" w14:textId="77777777" w:rsidR="006C40B6" w:rsidRPr="006C40B6" w:rsidRDefault="006C40B6" w:rsidP="006C40B6">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6C40B6">
              <w:rPr>
                <w:rFonts w:eastAsia="Times New Roman"/>
                <w:color w:val="000000"/>
                <w:position w:val="0"/>
                <w:sz w:val="18"/>
                <w:szCs w:val="18"/>
                <w:lang w:eastAsia="es-CO"/>
              </w:rPr>
              <w:t>Circunstancia</w:t>
            </w:r>
          </w:p>
        </w:tc>
        <w:tc>
          <w:tcPr>
            <w:tcW w:w="3996" w:type="dxa"/>
            <w:gridSpan w:val="2"/>
            <w:tcBorders>
              <w:top w:val="single" w:sz="4" w:space="0" w:color="auto"/>
              <w:left w:val="nil"/>
              <w:bottom w:val="single" w:sz="4" w:space="0" w:color="auto"/>
              <w:right w:val="single" w:sz="4" w:space="0" w:color="000000"/>
            </w:tcBorders>
            <w:shd w:val="clear" w:color="auto" w:fill="auto"/>
            <w:vAlign w:val="center"/>
            <w:hideMark/>
          </w:tcPr>
          <w:p w14:paraId="302476B1" w14:textId="77777777" w:rsidR="006C40B6" w:rsidRPr="006C40B6" w:rsidRDefault="006C40B6" w:rsidP="006C40B6">
            <w:pPr>
              <w:suppressAutoHyphens w:val="0"/>
              <w:spacing w:after="0" w:line="240" w:lineRule="auto"/>
              <w:ind w:leftChars="0" w:left="0" w:firstLineChars="0" w:firstLine="0"/>
              <w:jc w:val="both"/>
              <w:textDirection w:val="lrTb"/>
              <w:textAlignment w:val="auto"/>
              <w:outlineLvl w:val="9"/>
              <w:rPr>
                <w:rFonts w:eastAsia="Times New Roman"/>
                <w:color w:val="000000"/>
                <w:position w:val="0"/>
                <w:sz w:val="18"/>
                <w:szCs w:val="18"/>
                <w:lang w:eastAsia="es-CO"/>
              </w:rPr>
            </w:pPr>
            <w:r w:rsidRPr="006C40B6">
              <w:rPr>
                <w:rFonts w:eastAsia="Times New Roman"/>
                <w:color w:val="000000"/>
                <w:position w:val="0"/>
                <w:sz w:val="18"/>
                <w:szCs w:val="18"/>
                <w:lang w:eastAsia="es-CO"/>
              </w:rPr>
              <w:t>Registro de gasto que no tiene que ver con la misión de la entidad</w:t>
            </w:r>
          </w:p>
        </w:tc>
        <w:tc>
          <w:tcPr>
            <w:tcW w:w="1674" w:type="dxa"/>
            <w:tcBorders>
              <w:top w:val="nil"/>
              <w:left w:val="nil"/>
              <w:bottom w:val="single" w:sz="4" w:space="0" w:color="auto"/>
              <w:right w:val="single" w:sz="4" w:space="0" w:color="auto"/>
            </w:tcBorders>
            <w:shd w:val="clear" w:color="auto" w:fill="auto"/>
            <w:vAlign w:val="center"/>
            <w:hideMark/>
          </w:tcPr>
          <w:p w14:paraId="01EA1F59" w14:textId="77777777" w:rsidR="006C40B6" w:rsidRPr="006C40B6" w:rsidRDefault="006C40B6" w:rsidP="006C40B6">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6C40B6">
              <w:rPr>
                <w:rFonts w:eastAsia="Times New Roman"/>
                <w:color w:val="000000"/>
                <w:position w:val="0"/>
                <w:sz w:val="18"/>
                <w:szCs w:val="18"/>
                <w:lang w:eastAsia="es-CO"/>
              </w:rPr>
              <w:t> </w:t>
            </w:r>
          </w:p>
        </w:tc>
        <w:tc>
          <w:tcPr>
            <w:tcW w:w="1701" w:type="dxa"/>
            <w:tcBorders>
              <w:top w:val="nil"/>
              <w:left w:val="nil"/>
              <w:bottom w:val="single" w:sz="4" w:space="0" w:color="auto"/>
              <w:right w:val="single" w:sz="4" w:space="0" w:color="auto"/>
            </w:tcBorders>
            <w:shd w:val="clear" w:color="auto" w:fill="auto"/>
            <w:noWrap/>
            <w:vAlign w:val="center"/>
            <w:hideMark/>
          </w:tcPr>
          <w:p w14:paraId="0DC151E8" w14:textId="77777777" w:rsidR="006C40B6" w:rsidRPr="006C40B6" w:rsidRDefault="006C40B6" w:rsidP="006C40B6">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6C40B6">
              <w:rPr>
                <w:rFonts w:eastAsia="Times New Roman"/>
                <w:color w:val="000000"/>
                <w:position w:val="0"/>
                <w:sz w:val="18"/>
                <w:szCs w:val="18"/>
                <w:lang w:eastAsia="es-CO"/>
              </w:rPr>
              <w:t xml:space="preserve">                                         - </w:t>
            </w:r>
          </w:p>
        </w:tc>
      </w:tr>
    </w:tbl>
    <w:p w14:paraId="6E8F112B" w14:textId="6E6ECA7A" w:rsidR="0008178E" w:rsidRDefault="0008178E" w:rsidP="008F6F7A">
      <w:pPr>
        <w:suppressAutoHyphens w:val="0"/>
        <w:autoSpaceDE w:val="0"/>
        <w:autoSpaceDN w:val="0"/>
        <w:adjustRightInd w:val="0"/>
        <w:spacing w:after="0" w:line="240" w:lineRule="auto"/>
        <w:ind w:leftChars="0" w:left="0" w:firstLineChars="0" w:firstLine="0"/>
        <w:jc w:val="both"/>
        <w:textDirection w:val="lrTb"/>
        <w:textAlignment w:val="auto"/>
        <w:outlineLvl w:val="9"/>
        <w:rPr>
          <w:rFonts w:ascii="Arial" w:hAnsi="Arial" w:cs="Arial"/>
          <w:b/>
          <w:position w:val="0"/>
        </w:rPr>
      </w:pPr>
    </w:p>
    <w:p w14:paraId="3ABD3DD7" w14:textId="59A1E047" w:rsidR="00C75418" w:rsidRPr="00382A4D" w:rsidRDefault="00382A4D" w:rsidP="00E3102E">
      <w:pPr>
        <w:pStyle w:val="Ttulo1"/>
        <w:numPr>
          <w:ilvl w:val="1"/>
          <w:numId w:val="46"/>
        </w:numPr>
        <w:spacing w:before="0" w:after="0"/>
        <w:ind w:leftChars="0" w:firstLineChars="0"/>
      </w:pPr>
      <w:bookmarkStart w:id="20" w:name="_Toc57380216"/>
      <w:r w:rsidRPr="00382A4D">
        <w:t>MATERIALIDAD DE EJECUCIÓN</w:t>
      </w:r>
      <w:r>
        <w:t xml:space="preserve"> - ME</w:t>
      </w:r>
      <w:bookmarkEnd w:id="20"/>
    </w:p>
    <w:p w14:paraId="3AFF3AF1" w14:textId="77777777" w:rsidR="00C75418" w:rsidRDefault="00C75418" w:rsidP="00C75418">
      <w:pPr>
        <w:suppressAutoHyphens w:val="0"/>
        <w:autoSpaceDE w:val="0"/>
        <w:autoSpaceDN w:val="0"/>
        <w:adjustRightInd w:val="0"/>
        <w:spacing w:after="0" w:line="240" w:lineRule="auto"/>
        <w:ind w:leftChars="0" w:firstLineChars="0" w:firstLine="0"/>
        <w:textDirection w:val="lrTb"/>
        <w:textAlignment w:val="auto"/>
        <w:outlineLvl w:val="9"/>
        <w:rPr>
          <w:rFonts w:ascii="Arial" w:hAnsi="Arial" w:cs="Arial"/>
          <w:position w:val="0"/>
        </w:rPr>
      </w:pPr>
    </w:p>
    <w:p w14:paraId="7BD80D74" w14:textId="77777777" w:rsidR="00382A4D" w:rsidRPr="00382A4D" w:rsidRDefault="00382A4D" w:rsidP="00382A4D">
      <w:pPr>
        <w:autoSpaceDE w:val="0"/>
        <w:autoSpaceDN w:val="0"/>
        <w:adjustRightInd w:val="0"/>
        <w:spacing w:after="0" w:line="240" w:lineRule="auto"/>
        <w:ind w:leftChars="0" w:firstLineChars="0" w:firstLine="0"/>
        <w:jc w:val="both"/>
        <w:rPr>
          <w:rFonts w:ascii="Arial" w:hAnsi="Arial" w:cs="Arial"/>
          <w:position w:val="0"/>
        </w:rPr>
      </w:pPr>
      <w:bookmarkStart w:id="21" w:name="_Toc57377794"/>
      <w:bookmarkStart w:id="22" w:name="_Toc57378432"/>
      <w:bookmarkStart w:id="23" w:name="_Toc57380217"/>
      <w:r w:rsidRPr="00382A4D">
        <w:rPr>
          <w:rFonts w:ascii="Arial" w:hAnsi="Arial" w:cs="Arial"/>
          <w:position w:val="0"/>
        </w:rPr>
        <w:t xml:space="preserve">La materialidad de ejecución ME es la aplicación de la MP a nivel de cuenta, rubro, saldo, transacción u operación individual. Planificar la auditoria solo para detectar incorrecciones </w:t>
      </w:r>
      <w:r w:rsidRPr="00382A4D">
        <w:rPr>
          <w:rFonts w:ascii="Arial" w:hAnsi="Arial" w:cs="Arial"/>
          <w:position w:val="0"/>
        </w:rPr>
        <w:lastRenderedPageBreak/>
        <w:t>materiales de forma individual pasa por alto el hecho de que las incorrecciones individuales inmateriales pueden causar en conjunto que los estados financieros o el presupuesto, sean presentados incorrectamente en forma material, y no deja margen para posibles incorrecciones no detectadas.</w:t>
      </w:r>
      <w:bookmarkEnd w:id="21"/>
      <w:bookmarkEnd w:id="22"/>
      <w:bookmarkEnd w:id="23"/>
      <w:r w:rsidRPr="00382A4D">
        <w:rPr>
          <w:rFonts w:ascii="Arial" w:hAnsi="Arial" w:cs="Arial"/>
          <w:position w:val="0"/>
        </w:rPr>
        <w:t xml:space="preserve"> </w:t>
      </w:r>
    </w:p>
    <w:p w14:paraId="2A89052A" w14:textId="77777777" w:rsidR="00382A4D" w:rsidRPr="00382A4D" w:rsidRDefault="00382A4D" w:rsidP="00382A4D">
      <w:pPr>
        <w:autoSpaceDE w:val="0"/>
        <w:autoSpaceDN w:val="0"/>
        <w:adjustRightInd w:val="0"/>
        <w:spacing w:after="0" w:line="240" w:lineRule="auto"/>
        <w:ind w:leftChars="0" w:firstLineChars="0" w:firstLine="0"/>
        <w:jc w:val="both"/>
        <w:rPr>
          <w:rFonts w:ascii="Arial" w:hAnsi="Arial" w:cs="Arial"/>
          <w:position w:val="0"/>
        </w:rPr>
      </w:pPr>
    </w:p>
    <w:p w14:paraId="6597F6FE" w14:textId="77777777" w:rsidR="00382A4D" w:rsidRPr="00382A4D" w:rsidRDefault="00382A4D" w:rsidP="00382A4D">
      <w:pPr>
        <w:autoSpaceDE w:val="0"/>
        <w:autoSpaceDN w:val="0"/>
        <w:adjustRightInd w:val="0"/>
        <w:spacing w:after="0" w:line="240" w:lineRule="auto"/>
        <w:ind w:leftChars="0" w:firstLineChars="0" w:firstLine="0"/>
        <w:jc w:val="both"/>
        <w:rPr>
          <w:rFonts w:ascii="Arial" w:hAnsi="Arial" w:cs="Arial"/>
          <w:position w:val="0"/>
        </w:rPr>
      </w:pPr>
      <w:bookmarkStart w:id="24" w:name="_Toc57377795"/>
      <w:bookmarkStart w:id="25" w:name="_Toc57378433"/>
      <w:bookmarkStart w:id="26" w:name="_Toc57380218"/>
      <w:r w:rsidRPr="00382A4D">
        <w:rPr>
          <w:rFonts w:ascii="Arial" w:hAnsi="Arial" w:cs="Arial"/>
          <w:position w:val="0"/>
        </w:rPr>
        <w:t>La ME se establece para reducir a un nivel apropiadamente bajo, la probabilidad de que el conjunto de incorrecciones no corregidas y no detectadas exceda la MP. En la medida que se incremente la MP y/o la ME, aumenta el tamaño de las incorrecciones que puedan pasar sin ser detectadas.</w:t>
      </w:r>
      <w:bookmarkEnd w:id="24"/>
      <w:bookmarkEnd w:id="25"/>
      <w:bookmarkEnd w:id="26"/>
    </w:p>
    <w:p w14:paraId="11EB6D35" w14:textId="77777777" w:rsidR="00382A4D" w:rsidRPr="00382A4D" w:rsidRDefault="00382A4D" w:rsidP="00382A4D">
      <w:pPr>
        <w:autoSpaceDE w:val="0"/>
        <w:autoSpaceDN w:val="0"/>
        <w:adjustRightInd w:val="0"/>
        <w:spacing w:after="0" w:line="240" w:lineRule="auto"/>
        <w:ind w:leftChars="0" w:firstLineChars="0" w:firstLine="0"/>
        <w:jc w:val="both"/>
        <w:rPr>
          <w:rFonts w:ascii="Arial" w:hAnsi="Arial" w:cs="Arial"/>
          <w:position w:val="0"/>
        </w:rPr>
      </w:pPr>
    </w:p>
    <w:p w14:paraId="0FC93232" w14:textId="77777777" w:rsidR="00382A4D" w:rsidRPr="00382A4D" w:rsidRDefault="00382A4D" w:rsidP="00382A4D">
      <w:pPr>
        <w:autoSpaceDE w:val="0"/>
        <w:autoSpaceDN w:val="0"/>
        <w:adjustRightInd w:val="0"/>
        <w:spacing w:after="0" w:line="240" w:lineRule="auto"/>
        <w:ind w:leftChars="0" w:firstLineChars="0" w:firstLine="0"/>
        <w:jc w:val="both"/>
        <w:rPr>
          <w:rFonts w:ascii="Arial" w:hAnsi="Arial" w:cs="Arial"/>
          <w:position w:val="0"/>
        </w:rPr>
      </w:pPr>
      <w:bookmarkStart w:id="27" w:name="_Toc57377796"/>
      <w:bookmarkStart w:id="28" w:name="_Toc57378434"/>
      <w:bookmarkStart w:id="29" w:name="_Toc57380219"/>
      <w:r w:rsidRPr="00382A4D">
        <w:rPr>
          <w:rFonts w:ascii="Arial" w:hAnsi="Arial" w:cs="Arial"/>
          <w:position w:val="0"/>
        </w:rPr>
        <w:t>La ME también se refiere a la cifra o cifras determinadas por el auditor por debajo del nivel o niveles de importancia relativa para determinados tipos de transacciones, saldos contables o información a revelar, es decir, debe determinarse un nivel de ME para cada MP cualitativa que se haya considerado.</w:t>
      </w:r>
      <w:bookmarkEnd w:id="27"/>
      <w:bookmarkEnd w:id="28"/>
      <w:bookmarkEnd w:id="29"/>
    </w:p>
    <w:p w14:paraId="34975486" w14:textId="77777777" w:rsidR="00382A4D" w:rsidRPr="00382A4D" w:rsidRDefault="00382A4D" w:rsidP="00382A4D">
      <w:pPr>
        <w:autoSpaceDE w:val="0"/>
        <w:autoSpaceDN w:val="0"/>
        <w:adjustRightInd w:val="0"/>
        <w:spacing w:after="0" w:line="240" w:lineRule="auto"/>
        <w:ind w:leftChars="0" w:firstLineChars="0" w:firstLine="0"/>
        <w:jc w:val="both"/>
        <w:rPr>
          <w:rFonts w:ascii="Arial" w:hAnsi="Arial" w:cs="Arial"/>
          <w:position w:val="0"/>
        </w:rPr>
      </w:pPr>
    </w:p>
    <w:p w14:paraId="1EFD9E01" w14:textId="77777777" w:rsidR="00382A4D" w:rsidRDefault="00382A4D" w:rsidP="00382A4D">
      <w:pPr>
        <w:autoSpaceDE w:val="0"/>
        <w:autoSpaceDN w:val="0"/>
        <w:adjustRightInd w:val="0"/>
        <w:spacing w:after="0" w:line="240" w:lineRule="auto"/>
        <w:ind w:leftChars="0" w:firstLineChars="0" w:firstLine="0"/>
        <w:jc w:val="both"/>
        <w:rPr>
          <w:rFonts w:ascii="Arial" w:hAnsi="Arial" w:cs="Arial"/>
          <w:position w:val="0"/>
        </w:rPr>
      </w:pPr>
      <w:bookmarkStart w:id="30" w:name="_Toc57377797"/>
      <w:bookmarkStart w:id="31" w:name="_Toc57378435"/>
      <w:bookmarkStart w:id="32" w:name="_Toc57380220"/>
      <w:r w:rsidRPr="00382A4D">
        <w:rPr>
          <w:rFonts w:ascii="Arial" w:hAnsi="Arial" w:cs="Arial"/>
          <w:position w:val="0"/>
        </w:rPr>
        <w:t>El nivel de ME podrá establecerse entre un 60% y un 80% de la MP, sin embargo, es posible que por la naturaleza y el valor de la transacción u operación deban definirse niveles más bajos de ME, por ejemplo, en el caso de que el valor de la cuenta, transacción u operación no alcance el nivel de la MP o sea demasiado bajo, pero que tenga un ingrediente importante de riesgo.</w:t>
      </w:r>
      <w:bookmarkEnd w:id="30"/>
      <w:bookmarkEnd w:id="31"/>
      <w:bookmarkEnd w:id="32"/>
    </w:p>
    <w:p w14:paraId="4FB78008" w14:textId="4DB785DB" w:rsidR="00382A4D" w:rsidRDefault="00382A4D" w:rsidP="00382A4D">
      <w:pPr>
        <w:autoSpaceDE w:val="0"/>
        <w:autoSpaceDN w:val="0"/>
        <w:adjustRightInd w:val="0"/>
        <w:spacing w:after="0" w:line="240" w:lineRule="auto"/>
        <w:ind w:leftChars="0" w:firstLineChars="0" w:firstLine="0"/>
        <w:rPr>
          <w:rFonts w:ascii="Arial" w:hAnsi="Arial" w:cs="Arial"/>
          <w:position w:val="0"/>
        </w:rPr>
      </w:pPr>
    </w:p>
    <w:p w14:paraId="1496EFF6" w14:textId="6D35FA05" w:rsidR="00382A4D" w:rsidRDefault="008F6F7A" w:rsidP="008F6F7A">
      <w:pPr>
        <w:widowControl w:val="0"/>
        <w:suppressAutoHyphens w:val="0"/>
        <w:spacing w:after="0" w:line="240" w:lineRule="auto"/>
        <w:ind w:leftChars="0" w:left="0" w:firstLineChars="0" w:firstLine="0"/>
        <w:jc w:val="center"/>
        <w:textDirection w:val="lrTb"/>
        <w:textAlignment w:val="auto"/>
        <w:outlineLvl w:val="9"/>
        <w:rPr>
          <w:rFonts w:ascii="Arial" w:hAnsi="Arial" w:cs="Arial"/>
          <w:position w:val="0"/>
        </w:rPr>
      </w:pPr>
      <w:r w:rsidRPr="00697854">
        <w:rPr>
          <w:rFonts w:ascii="Arial" w:hAnsi="Arial" w:cs="Arial"/>
          <w:iCs/>
          <w:position w:val="0"/>
          <w:sz w:val="20"/>
          <w:szCs w:val="20"/>
        </w:rPr>
        <w:t xml:space="preserve">Tabla </w:t>
      </w:r>
      <w:r>
        <w:rPr>
          <w:rFonts w:ascii="Arial" w:hAnsi="Arial" w:cs="Arial"/>
          <w:iCs/>
          <w:position w:val="0"/>
          <w:sz w:val="20"/>
          <w:szCs w:val="20"/>
        </w:rPr>
        <w:t xml:space="preserve">9. Cálculo de </w:t>
      </w:r>
      <w:r w:rsidRPr="00697854">
        <w:rPr>
          <w:rFonts w:ascii="Arial" w:hAnsi="Arial" w:cs="Arial"/>
          <w:iCs/>
          <w:position w:val="0"/>
          <w:sz w:val="20"/>
          <w:szCs w:val="20"/>
        </w:rPr>
        <w:t>materialidad</w:t>
      </w:r>
      <w:r>
        <w:rPr>
          <w:rFonts w:ascii="Arial" w:hAnsi="Arial" w:cs="Arial"/>
          <w:iCs/>
          <w:position w:val="0"/>
          <w:sz w:val="20"/>
          <w:szCs w:val="20"/>
        </w:rPr>
        <w:t xml:space="preserve"> de ejecución</w:t>
      </w:r>
    </w:p>
    <w:tbl>
      <w:tblPr>
        <w:tblW w:w="8784" w:type="dxa"/>
        <w:tblCellMar>
          <w:left w:w="70" w:type="dxa"/>
          <w:right w:w="70" w:type="dxa"/>
        </w:tblCellMar>
        <w:tblLook w:val="04A0" w:firstRow="1" w:lastRow="0" w:firstColumn="1" w:lastColumn="0" w:noHBand="0" w:noVBand="1"/>
      </w:tblPr>
      <w:tblGrid>
        <w:gridCol w:w="815"/>
        <w:gridCol w:w="1590"/>
        <w:gridCol w:w="1985"/>
        <w:gridCol w:w="4394"/>
      </w:tblGrid>
      <w:tr w:rsidR="00382A4D" w:rsidRPr="00382A4D" w14:paraId="11561B98" w14:textId="77777777" w:rsidTr="008F6F7A">
        <w:trPr>
          <w:trHeight w:val="300"/>
        </w:trPr>
        <w:tc>
          <w:tcPr>
            <w:tcW w:w="8784" w:type="dxa"/>
            <w:gridSpan w:val="4"/>
            <w:tcBorders>
              <w:top w:val="single" w:sz="4" w:space="0" w:color="auto"/>
              <w:left w:val="single" w:sz="4" w:space="0" w:color="auto"/>
              <w:bottom w:val="single" w:sz="4" w:space="0" w:color="auto"/>
              <w:right w:val="single" w:sz="4" w:space="0" w:color="000000"/>
            </w:tcBorders>
            <w:shd w:val="clear" w:color="000000" w:fill="B4C6E7"/>
            <w:noWrap/>
            <w:vAlign w:val="center"/>
            <w:hideMark/>
          </w:tcPr>
          <w:p w14:paraId="10686E24" w14:textId="77777777" w:rsidR="00382A4D" w:rsidRPr="00382A4D" w:rsidRDefault="00382A4D" w:rsidP="008F6F7A">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18"/>
                <w:szCs w:val="18"/>
                <w:lang w:eastAsia="es-CO"/>
              </w:rPr>
            </w:pPr>
            <w:r w:rsidRPr="00382A4D">
              <w:rPr>
                <w:rFonts w:eastAsia="Times New Roman"/>
                <w:b/>
                <w:bCs/>
                <w:color w:val="000000"/>
                <w:position w:val="0"/>
                <w:sz w:val="18"/>
                <w:szCs w:val="18"/>
                <w:lang w:eastAsia="es-CO"/>
              </w:rPr>
              <w:t>MATERIALIDAD DE EJECUCIÓN - ME -</w:t>
            </w:r>
          </w:p>
        </w:tc>
      </w:tr>
      <w:tr w:rsidR="00382A4D" w:rsidRPr="00382A4D" w14:paraId="10F2C958" w14:textId="77777777" w:rsidTr="008F6F7A">
        <w:trPr>
          <w:trHeight w:val="548"/>
        </w:trPr>
        <w:tc>
          <w:tcPr>
            <w:tcW w:w="87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6D58C2" w14:textId="1E56A6D6" w:rsidR="00382A4D" w:rsidRPr="00382A4D" w:rsidRDefault="00382A4D" w:rsidP="008F6F7A">
            <w:pPr>
              <w:suppressAutoHyphens w:val="0"/>
              <w:spacing w:after="0" w:line="240" w:lineRule="auto"/>
              <w:ind w:leftChars="0" w:left="0" w:firstLineChars="0" w:firstLine="0"/>
              <w:jc w:val="both"/>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Generalmente se toma entre un 60% a 80% de la MP cuantitativa, en la primera fila elija un porcentaje entre este rango para las cuentas a nivel general. Sin embargo, es posible que existan saldos, transacciones u operaciones específicos en los que deban definirse niveles más bajos de ME, documéntelos en las filas siguientes (inserte las necesarias).</w:t>
            </w:r>
          </w:p>
        </w:tc>
      </w:tr>
      <w:tr w:rsidR="00382A4D" w:rsidRPr="00382A4D" w14:paraId="5E24B9AC" w14:textId="77777777" w:rsidTr="008F6F7A">
        <w:trPr>
          <w:trHeight w:val="300"/>
        </w:trPr>
        <w:tc>
          <w:tcPr>
            <w:tcW w:w="815" w:type="dxa"/>
            <w:tcBorders>
              <w:top w:val="nil"/>
              <w:left w:val="single" w:sz="4" w:space="0" w:color="auto"/>
              <w:bottom w:val="single" w:sz="4" w:space="0" w:color="auto"/>
              <w:right w:val="single" w:sz="4" w:space="0" w:color="auto"/>
            </w:tcBorders>
            <w:shd w:val="clear" w:color="000000" w:fill="B4C6E7"/>
            <w:noWrap/>
            <w:vAlign w:val="center"/>
            <w:hideMark/>
          </w:tcPr>
          <w:p w14:paraId="4D22F7A8" w14:textId="77777777" w:rsidR="00382A4D" w:rsidRPr="00382A4D" w:rsidRDefault="00382A4D" w:rsidP="00382A4D">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18"/>
                <w:szCs w:val="18"/>
                <w:lang w:eastAsia="es-CO"/>
              </w:rPr>
            </w:pPr>
            <w:r w:rsidRPr="00382A4D">
              <w:rPr>
                <w:rFonts w:eastAsia="Times New Roman"/>
                <w:b/>
                <w:bCs/>
                <w:color w:val="000000"/>
                <w:position w:val="0"/>
                <w:sz w:val="18"/>
                <w:szCs w:val="18"/>
                <w:lang w:eastAsia="es-CO"/>
              </w:rPr>
              <w:t>%</w:t>
            </w:r>
          </w:p>
        </w:tc>
        <w:tc>
          <w:tcPr>
            <w:tcW w:w="1590" w:type="dxa"/>
            <w:tcBorders>
              <w:top w:val="single" w:sz="4" w:space="0" w:color="auto"/>
              <w:left w:val="nil"/>
              <w:bottom w:val="single" w:sz="4" w:space="0" w:color="auto"/>
              <w:right w:val="single" w:sz="4" w:space="0" w:color="000000"/>
            </w:tcBorders>
            <w:shd w:val="clear" w:color="000000" w:fill="B4C6E7"/>
            <w:noWrap/>
            <w:vAlign w:val="center"/>
            <w:hideMark/>
          </w:tcPr>
          <w:p w14:paraId="5183B4D5" w14:textId="77777777" w:rsidR="00382A4D" w:rsidRPr="00382A4D" w:rsidRDefault="00382A4D" w:rsidP="00382A4D">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18"/>
                <w:szCs w:val="18"/>
                <w:lang w:eastAsia="es-CO"/>
              </w:rPr>
            </w:pPr>
            <w:r w:rsidRPr="00382A4D">
              <w:rPr>
                <w:rFonts w:eastAsia="Times New Roman"/>
                <w:b/>
                <w:bCs/>
                <w:color w:val="000000"/>
                <w:position w:val="0"/>
                <w:sz w:val="18"/>
                <w:szCs w:val="18"/>
                <w:lang w:eastAsia="es-CO"/>
              </w:rPr>
              <w:t>Concepto rubro</w:t>
            </w:r>
          </w:p>
        </w:tc>
        <w:tc>
          <w:tcPr>
            <w:tcW w:w="1985" w:type="dxa"/>
            <w:tcBorders>
              <w:top w:val="nil"/>
              <w:left w:val="nil"/>
              <w:bottom w:val="single" w:sz="4" w:space="0" w:color="auto"/>
              <w:right w:val="single" w:sz="4" w:space="0" w:color="auto"/>
            </w:tcBorders>
            <w:shd w:val="clear" w:color="000000" w:fill="B4C6E7"/>
            <w:noWrap/>
            <w:vAlign w:val="center"/>
            <w:hideMark/>
          </w:tcPr>
          <w:p w14:paraId="44BD3030" w14:textId="77777777" w:rsidR="00382A4D" w:rsidRPr="00382A4D" w:rsidRDefault="00382A4D" w:rsidP="00382A4D">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18"/>
                <w:szCs w:val="18"/>
                <w:lang w:eastAsia="es-CO"/>
              </w:rPr>
            </w:pPr>
            <w:r w:rsidRPr="00382A4D">
              <w:rPr>
                <w:rFonts w:eastAsia="Times New Roman"/>
                <w:b/>
                <w:bCs/>
                <w:color w:val="000000"/>
                <w:position w:val="0"/>
                <w:sz w:val="18"/>
                <w:szCs w:val="18"/>
                <w:lang w:eastAsia="es-CO"/>
              </w:rPr>
              <w:t xml:space="preserve">Valor </w:t>
            </w:r>
          </w:p>
        </w:tc>
        <w:tc>
          <w:tcPr>
            <w:tcW w:w="4394" w:type="dxa"/>
            <w:tcBorders>
              <w:top w:val="nil"/>
              <w:left w:val="nil"/>
              <w:bottom w:val="single" w:sz="4" w:space="0" w:color="auto"/>
              <w:right w:val="single" w:sz="4" w:space="0" w:color="auto"/>
            </w:tcBorders>
            <w:shd w:val="clear" w:color="000000" w:fill="B4C6E7"/>
            <w:noWrap/>
            <w:vAlign w:val="center"/>
            <w:hideMark/>
          </w:tcPr>
          <w:p w14:paraId="28EE6EFD" w14:textId="77777777" w:rsidR="00382A4D" w:rsidRPr="00382A4D" w:rsidRDefault="00382A4D" w:rsidP="00382A4D">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18"/>
                <w:szCs w:val="18"/>
                <w:lang w:eastAsia="es-CO"/>
              </w:rPr>
            </w:pPr>
            <w:r w:rsidRPr="00382A4D">
              <w:rPr>
                <w:rFonts w:eastAsia="Times New Roman"/>
                <w:b/>
                <w:bCs/>
                <w:color w:val="000000"/>
                <w:position w:val="0"/>
                <w:sz w:val="18"/>
                <w:szCs w:val="18"/>
                <w:lang w:eastAsia="es-CO"/>
              </w:rPr>
              <w:t>ME</w:t>
            </w:r>
          </w:p>
        </w:tc>
      </w:tr>
      <w:tr w:rsidR="00382A4D" w:rsidRPr="00382A4D" w14:paraId="35DEA900" w14:textId="77777777" w:rsidTr="008F6F7A">
        <w:trPr>
          <w:trHeight w:val="171"/>
        </w:trPr>
        <w:tc>
          <w:tcPr>
            <w:tcW w:w="815" w:type="dxa"/>
            <w:tcBorders>
              <w:top w:val="nil"/>
              <w:left w:val="single" w:sz="4" w:space="0" w:color="auto"/>
              <w:bottom w:val="single" w:sz="4" w:space="0" w:color="auto"/>
              <w:right w:val="single" w:sz="4" w:space="0" w:color="auto"/>
            </w:tcBorders>
            <w:shd w:val="clear" w:color="000000" w:fill="FFD966"/>
            <w:noWrap/>
            <w:vAlign w:val="bottom"/>
            <w:hideMark/>
          </w:tcPr>
          <w:p w14:paraId="41F3EC8D" w14:textId="77777777" w:rsidR="00382A4D" w:rsidRPr="00382A4D" w:rsidRDefault="00382A4D" w:rsidP="00382A4D">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60%</w:t>
            </w:r>
          </w:p>
        </w:tc>
        <w:tc>
          <w:tcPr>
            <w:tcW w:w="1590" w:type="dxa"/>
            <w:tcBorders>
              <w:top w:val="single" w:sz="4" w:space="0" w:color="auto"/>
              <w:left w:val="nil"/>
              <w:bottom w:val="single" w:sz="4" w:space="0" w:color="auto"/>
              <w:right w:val="single" w:sz="4" w:space="0" w:color="000000"/>
            </w:tcBorders>
            <w:shd w:val="clear" w:color="000000" w:fill="FFD966"/>
            <w:noWrap/>
            <w:vAlign w:val="bottom"/>
            <w:hideMark/>
          </w:tcPr>
          <w:p w14:paraId="45C6BABC" w14:textId="77777777" w:rsidR="00382A4D" w:rsidRPr="00382A4D" w:rsidRDefault="00382A4D" w:rsidP="00382A4D">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General</w:t>
            </w:r>
          </w:p>
        </w:tc>
        <w:tc>
          <w:tcPr>
            <w:tcW w:w="1985" w:type="dxa"/>
            <w:tcBorders>
              <w:top w:val="nil"/>
              <w:left w:val="nil"/>
              <w:bottom w:val="nil"/>
              <w:right w:val="nil"/>
            </w:tcBorders>
            <w:shd w:val="clear" w:color="000000" w:fill="FFD966"/>
            <w:noWrap/>
            <w:vAlign w:val="bottom"/>
            <w:hideMark/>
          </w:tcPr>
          <w:p w14:paraId="73F68C25" w14:textId="77777777" w:rsidR="00382A4D" w:rsidRPr="00382A4D" w:rsidRDefault="00382A4D" w:rsidP="00382A4D">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 xml:space="preserve"> $                                    -   </w:t>
            </w:r>
          </w:p>
        </w:tc>
        <w:tc>
          <w:tcPr>
            <w:tcW w:w="4394" w:type="dxa"/>
            <w:tcBorders>
              <w:top w:val="nil"/>
              <w:left w:val="single" w:sz="4" w:space="0" w:color="auto"/>
              <w:bottom w:val="single" w:sz="4" w:space="0" w:color="auto"/>
              <w:right w:val="single" w:sz="4" w:space="0" w:color="auto"/>
            </w:tcBorders>
            <w:shd w:val="clear" w:color="000000" w:fill="FFD966"/>
            <w:noWrap/>
            <w:vAlign w:val="bottom"/>
            <w:hideMark/>
          </w:tcPr>
          <w:p w14:paraId="546B5D14" w14:textId="77777777" w:rsidR="00382A4D" w:rsidRPr="00382A4D" w:rsidRDefault="00382A4D" w:rsidP="00382A4D">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 xml:space="preserve">                                         - </w:t>
            </w:r>
          </w:p>
        </w:tc>
      </w:tr>
      <w:tr w:rsidR="008F6F7A" w:rsidRPr="00382A4D" w14:paraId="499DE765" w14:textId="77777777" w:rsidTr="008F6F7A">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3A062B95" w14:textId="77777777" w:rsidR="00382A4D" w:rsidRPr="00382A4D" w:rsidRDefault="00382A4D" w:rsidP="00382A4D">
            <w:pPr>
              <w:suppressAutoHyphens w:val="0"/>
              <w:spacing w:after="0" w:line="240" w:lineRule="auto"/>
              <w:ind w:leftChars="0" w:left="0" w:firstLineChars="0" w:firstLine="0"/>
              <w:jc w:val="right"/>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10%</w:t>
            </w:r>
          </w:p>
        </w:tc>
        <w:tc>
          <w:tcPr>
            <w:tcW w:w="1590" w:type="dxa"/>
            <w:tcBorders>
              <w:top w:val="single" w:sz="4" w:space="0" w:color="auto"/>
              <w:left w:val="nil"/>
              <w:bottom w:val="single" w:sz="4" w:space="0" w:color="auto"/>
              <w:right w:val="single" w:sz="4" w:space="0" w:color="000000"/>
            </w:tcBorders>
            <w:shd w:val="clear" w:color="auto" w:fill="auto"/>
            <w:noWrap/>
            <w:vAlign w:val="bottom"/>
            <w:hideMark/>
          </w:tcPr>
          <w:p w14:paraId="19C2D104" w14:textId="77777777" w:rsidR="00382A4D" w:rsidRPr="00382A4D" w:rsidRDefault="00382A4D" w:rsidP="00382A4D">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Devoluciones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61D950C8" w14:textId="77777777" w:rsidR="00382A4D" w:rsidRPr="00382A4D" w:rsidRDefault="00382A4D" w:rsidP="00382A4D">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 xml:space="preserve">                            450.000 </w:t>
            </w:r>
          </w:p>
        </w:tc>
        <w:tc>
          <w:tcPr>
            <w:tcW w:w="4394" w:type="dxa"/>
            <w:tcBorders>
              <w:top w:val="nil"/>
              <w:left w:val="nil"/>
              <w:bottom w:val="single" w:sz="4" w:space="0" w:color="auto"/>
              <w:right w:val="single" w:sz="4" w:space="0" w:color="auto"/>
            </w:tcBorders>
            <w:shd w:val="clear" w:color="000000" w:fill="FFD966"/>
            <w:noWrap/>
            <w:vAlign w:val="bottom"/>
            <w:hideMark/>
          </w:tcPr>
          <w:p w14:paraId="68FCE9B0" w14:textId="77777777" w:rsidR="00382A4D" w:rsidRPr="00382A4D" w:rsidRDefault="00382A4D" w:rsidP="00382A4D">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 xml:space="preserve">                              45.000 </w:t>
            </w:r>
          </w:p>
        </w:tc>
      </w:tr>
      <w:tr w:rsidR="008F6F7A" w:rsidRPr="00382A4D" w14:paraId="6C4F6579" w14:textId="77777777" w:rsidTr="008F6F7A">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49C2DB18" w14:textId="77777777" w:rsidR="00382A4D" w:rsidRPr="00382A4D" w:rsidRDefault="00382A4D" w:rsidP="00382A4D">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 </w:t>
            </w:r>
          </w:p>
        </w:tc>
        <w:tc>
          <w:tcPr>
            <w:tcW w:w="1590" w:type="dxa"/>
            <w:tcBorders>
              <w:top w:val="single" w:sz="4" w:space="0" w:color="auto"/>
              <w:left w:val="nil"/>
              <w:bottom w:val="single" w:sz="4" w:space="0" w:color="auto"/>
              <w:right w:val="single" w:sz="4" w:space="0" w:color="000000"/>
            </w:tcBorders>
            <w:shd w:val="clear" w:color="auto" w:fill="auto"/>
            <w:noWrap/>
            <w:vAlign w:val="bottom"/>
            <w:hideMark/>
          </w:tcPr>
          <w:p w14:paraId="535BF38C" w14:textId="77777777" w:rsidR="00382A4D" w:rsidRPr="00382A4D" w:rsidRDefault="00382A4D" w:rsidP="00382A4D">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14:paraId="099B14CF" w14:textId="77777777" w:rsidR="00382A4D" w:rsidRPr="00382A4D" w:rsidRDefault="00382A4D" w:rsidP="00382A4D">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 </w:t>
            </w:r>
          </w:p>
        </w:tc>
        <w:tc>
          <w:tcPr>
            <w:tcW w:w="4394" w:type="dxa"/>
            <w:tcBorders>
              <w:top w:val="nil"/>
              <w:left w:val="nil"/>
              <w:bottom w:val="single" w:sz="4" w:space="0" w:color="auto"/>
              <w:right w:val="single" w:sz="4" w:space="0" w:color="auto"/>
            </w:tcBorders>
            <w:shd w:val="clear" w:color="000000" w:fill="FFD966"/>
            <w:noWrap/>
            <w:vAlign w:val="bottom"/>
            <w:hideMark/>
          </w:tcPr>
          <w:p w14:paraId="1D79FF99" w14:textId="77777777" w:rsidR="00382A4D" w:rsidRPr="00382A4D" w:rsidRDefault="00382A4D" w:rsidP="00382A4D">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 xml:space="preserve">                                         - </w:t>
            </w:r>
          </w:p>
        </w:tc>
      </w:tr>
      <w:tr w:rsidR="008F6F7A" w:rsidRPr="00382A4D" w14:paraId="0C138B3E" w14:textId="77777777" w:rsidTr="008F6F7A">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3CF4CB71" w14:textId="77777777" w:rsidR="00382A4D" w:rsidRPr="00382A4D" w:rsidRDefault="00382A4D" w:rsidP="00382A4D">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 </w:t>
            </w:r>
          </w:p>
        </w:tc>
        <w:tc>
          <w:tcPr>
            <w:tcW w:w="1590" w:type="dxa"/>
            <w:tcBorders>
              <w:top w:val="single" w:sz="4" w:space="0" w:color="auto"/>
              <w:left w:val="nil"/>
              <w:bottom w:val="single" w:sz="4" w:space="0" w:color="auto"/>
              <w:right w:val="single" w:sz="4" w:space="0" w:color="000000"/>
            </w:tcBorders>
            <w:shd w:val="clear" w:color="auto" w:fill="auto"/>
            <w:noWrap/>
            <w:vAlign w:val="bottom"/>
            <w:hideMark/>
          </w:tcPr>
          <w:p w14:paraId="162D8AE4" w14:textId="77777777" w:rsidR="00382A4D" w:rsidRPr="00382A4D" w:rsidRDefault="00382A4D" w:rsidP="00382A4D">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14:paraId="6C360253" w14:textId="77777777" w:rsidR="00382A4D" w:rsidRPr="00382A4D" w:rsidRDefault="00382A4D" w:rsidP="00382A4D">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 </w:t>
            </w:r>
          </w:p>
        </w:tc>
        <w:tc>
          <w:tcPr>
            <w:tcW w:w="4394" w:type="dxa"/>
            <w:tcBorders>
              <w:top w:val="nil"/>
              <w:left w:val="nil"/>
              <w:bottom w:val="single" w:sz="4" w:space="0" w:color="auto"/>
              <w:right w:val="single" w:sz="4" w:space="0" w:color="auto"/>
            </w:tcBorders>
            <w:shd w:val="clear" w:color="000000" w:fill="FFD966"/>
            <w:noWrap/>
            <w:vAlign w:val="bottom"/>
            <w:hideMark/>
          </w:tcPr>
          <w:p w14:paraId="6F041E83" w14:textId="77777777" w:rsidR="00382A4D" w:rsidRPr="00382A4D" w:rsidRDefault="00382A4D" w:rsidP="00382A4D">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 </w:t>
            </w:r>
          </w:p>
        </w:tc>
      </w:tr>
      <w:tr w:rsidR="008F6F7A" w:rsidRPr="00382A4D" w14:paraId="43249D01" w14:textId="77777777" w:rsidTr="008F6F7A">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64D1828B" w14:textId="77777777" w:rsidR="00382A4D" w:rsidRPr="00382A4D" w:rsidRDefault="00382A4D" w:rsidP="00382A4D">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 </w:t>
            </w:r>
          </w:p>
        </w:tc>
        <w:tc>
          <w:tcPr>
            <w:tcW w:w="1590" w:type="dxa"/>
            <w:tcBorders>
              <w:top w:val="single" w:sz="4" w:space="0" w:color="auto"/>
              <w:left w:val="nil"/>
              <w:bottom w:val="single" w:sz="4" w:space="0" w:color="auto"/>
              <w:right w:val="single" w:sz="4" w:space="0" w:color="000000"/>
            </w:tcBorders>
            <w:shd w:val="clear" w:color="auto" w:fill="auto"/>
            <w:noWrap/>
            <w:vAlign w:val="bottom"/>
            <w:hideMark/>
          </w:tcPr>
          <w:p w14:paraId="5489F11A" w14:textId="77777777" w:rsidR="00382A4D" w:rsidRPr="00382A4D" w:rsidRDefault="00382A4D" w:rsidP="00382A4D">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14:paraId="4AF34DC8" w14:textId="77777777" w:rsidR="00382A4D" w:rsidRPr="00382A4D" w:rsidRDefault="00382A4D" w:rsidP="00382A4D">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 </w:t>
            </w:r>
          </w:p>
        </w:tc>
        <w:tc>
          <w:tcPr>
            <w:tcW w:w="4394" w:type="dxa"/>
            <w:tcBorders>
              <w:top w:val="nil"/>
              <w:left w:val="nil"/>
              <w:bottom w:val="single" w:sz="4" w:space="0" w:color="auto"/>
              <w:right w:val="single" w:sz="4" w:space="0" w:color="auto"/>
            </w:tcBorders>
            <w:shd w:val="clear" w:color="000000" w:fill="FFD966"/>
            <w:noWrap/>
            <w:vAlign w:val="bottom"/>
            <w:hideMark/>
          </w:tcPr>
          <w:p w14:paraId="72FBDB9A" w14:textId="77777777" w:rsidR="00382A4D" w:rsidRPr="00382A4D" w:rsidRDefault="00382A4D" w:rsidP="00382A4D">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 </w:t>
            </w:r>
          </w:p>
        </w:tc>
      </w:tr>
      <w:tr w:rsidR="008F6F7A" w:rsidRPr="00382A4D" w14:paraId="4DCA503A" w14:textId="77777777" w:rsidTr="008F6F7A">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6EA80527" w14:textId="77777777" w:rsidR="00382A4D" w:rsidRPr="00382A4D" w:rsidRDefault="00382A4D" w:rsidP="00382A4D">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 </w:t>
            </w:r>
          </w:p>
        </w:tc>
        <w:tc>
          <w:tcPr>
            <w:tcW w:w="1590" w:type="dxa"/>
            <w:tcBorders>
              <w:top w:val="single" w:sz="4" w:space="0" w:color="auto"/>
              <w:left w:val="nil"/>
              <w:bottom w:val="single" w:sz="4" w:space="0" w:color="auto"/>
              <w:right w:val="single" w:sz="4" w:space="0" w:color="000000"/>
            </w:tcBorders>
            <w:shd w:val="clear" w:color="auto" w:fill="auto"/>
            <w:noWrap/>
            <w:vAlign w:val="bottom"/>
            <w:hideMark/>
          </w:tcPr>
          <w:p w14:paraId="3EDAA88C" w14:textId="77777777" w:rsidR="00382A4D" w:rsidRPr="00382A4D" w:rsidRDefault="00382A4D" w:rsidP="00382A4D">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 </w:t>
            </w:r>
          </w:p>
        </w:tc>
        <w:tc>
          <w:tcPr>
            <w:tcW w:w="1985" w:type="dxa"/>
            <w:tcBorders>
              <w:top w:val="nil"/>
              <w:left w:val="nil"/>
              <w:bottom w:val="single" w:sz="4" w:space="0" w:color="auto"/>
              <w:right w:val="single" w:sz="4" w:space="0" w:color="auto"/>
            </w:tcBorders>
            <w:shd w:val="clear" w:color="auto" w:fill="auto"/>
            <w:noWrap/>
            <w:vAlign w:val="bottom"/>
            <w:hideMark/>
          </w:tcPr>
          <w:p w14:paraId="6580D49B" w14:textId="77777777" w:rsidR="00382A4D" w:rsidRPr="00382A4D" w:rsidRDefault="00382A4D" w:rsidP="00382A4D">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 </w:t>
            </w:r>
          </w:p>
        </w:tc>
        <w:tc>
          <w:tcPr>
            <w:tcW w:w="4394" w:type="dxa"/>
            <w:tcBorders>
              <w:top w:val="nil"/>
              <w:left w:val="nil"/>
              <w:bottom w:val="single" w:sz="4" w:space="0" w:color="auto"/>
              <w:right w:val="single" w:sz="4" w:space="0" w:color="auto"/>
            </w:tcBorders>
            <w:shd w:val="clear" w:color="000000" w:fill="FFD966"/>
            <w:noWrap/>
            <w:vAlign w:val="bottom"/>
            <w:hideMark/>
          </w:tcPr>
          <w:p w14:paraId="1A691EAB" w14:textId="77777777" w:rsidR="00382A4D" w:rsidRPr="00382A4D" w:rsidRDefault="00382A4D" w:rsidP="00382A4D">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382A4D">
              <w:rPr>
                <w:rFonts w:eastAsia="Times New Roman"/>
                <w:color w:val="000000"/>
                <w:position w:val="0"/>
                <w:sz w:val="18"/>
                <w:szCs w:val="18"/>
                <w:lang w:eastAsia="es-CO"/>
              </w:rPr>
              <w:t> </w:t>
            </w:r>
          </w:p>
        </w:tc>
      </w:tr>
    </w:tbl>
    <w:p w14:paraId="45295D1C" w14:textId="5EE5D802" w:rsidR="00382A4D" w:rsidRDefault="00382A4D" w:rsidP="00382A4D">
      <w:pPr>
        <w:autoSpaceDE w:val="0"/>
        <w:autoSpaceDN w:val="0"/>
        <w:adjustRightInd w:val="0"/>
        <w:spacing w:after="0" w:line="240" w:lineRule="auto"/>
        <w:ind w:leftChars="0" w:firstLineChars="0" w:firstLine="0"/>
        <w:rPr>
          <w:rFonts w:ascii="Arial" w:hAnsi="Arial" w:cs="Arial"/>
          <w:position w:val="0"/>
        </w:rPr>
      </w:pPr>
    </w:p>
    <w:p w14:paraId="707BAF63" w14:textId="77777777" w:rsidR="008F6F7A" w:rsidRPr="008F6F7A" w:rsidRDefault="008F6F7A" w:rsidP="008F6F7A">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rPr>
      </w:pPr>
      <w:r w:rsidRPr="008F6F7A">
        <w:rPr>
          <w:rFonts w:ascii="Arial" w:hAnsi="Arial" w:cs="Arial"/>
          <w:position w:val="0"/>
        </w:rPr>
        <w:t>Para determinar qué porcentaje utilizar se analizarán, entre otros aspectos:</w:t>
      </w:r>
    </w:p>
    <w:p w14:paraId="54046D5D" w14:textId="77777777" w:rsidR="008F6F7A" w:rsidRPr="008F6F7A" w:rsidRDefault="008F6F7A" w:rsidP="008F6F7A">
      <w:pPr>
        <w:widowControl w:val="0"/>
        <w:suppressAutoHyphens w:val="0"/>
        <w:spacing w:after="0" w:line="240" w:lineRule="auto"/>
        <w:ind w:leftChars="0" w:left="0" w:firstLineChars="0" w:firstLine="0"/>
        <w:jc w:val="both"/>
        <w:textDirection w:val="lrTb"/>
        <w:textAlignment w:val="auto"/>
        <w:outlineLvl w:val="9"/>
        <w:rPr>
          <w:rFonts w:ascii="Arial" w:hAnsi="Arial" w:cs="Arial"/>
          <w:position w:val="0"/>
        </w:rPr>
      </w:pPr>
    </w:p>
    <w:p w14:paraId="48E46120" w14:textId="77777777" w:rsidR="008F6F7A" w:rsidRPr="008F6F7A" w:rsidRDefault="008F6F7A" w:rsidP="008F6F7A">
      <w:pPr>
        <w:widowControl w:val="0"/>
        <w:numPr>
          <w:ilvl w:val="0"/>
          <w:numId w:val="44"/>
        </w:numPr>
        <w:suppressAutoHyphens w:val="0"/>
        <w:spacing w:before="120" w:after="0" w:line="240" w:lineRule="auto"/>
        <w:ind w:leftChars="0" w:firstLineChars="0"/>
        <w:contextualSpacing/>
        <w:jc w:val="both"/>
        <w:textDirection w:val="lrTb"/>
        <w:textAlignment w:val="auto"/>
        <w:outlineLvl w:val="9"/>
        <w:rPr>
          <w:rFonts w:ascii="Arial" w:hAnsi="Arial" w:cs="Arial"/>
          <w:position w:val="0"/>
        </w:rPr>
      </w:pPr>
      <w:r w:rsidRPr="008F6F7A">
        <w:rPr>
          <w:rFonts w:ascii="Arial" w:hAnsi="Arial" w:cs="Arial"/>
          <w:position w:val="0"/>
        </w:rPr>
        <w:t>Las expectativas acerca de incorrecciones.</w:t>
      </w:r>
    </w:p>
    <w:p w14:paraId="7C6EE861" w14:textId="77777777" w:rsidR="008F6F7A" w:rsidRPr="008F6F7A" w:rsidRDefault="008F6F7A" w:rsidP="008F6F7A">
      <w:pPr>
        <w:widowControl w:val="0"/>
        <w:numPr>
          <w:ilvl w:val="0"/>
          <w:numId w:val="44"/>
        </w:numPr>
        <w:suppressAutoHyphens w:val="0"/>
        <w:spacing w:before="120" w:after="0" w:line="240" w:lineRule="auto"/>
        <w:ind w:leftChars="0" w:firstLineChars="0"/>
        <w:contextualSpacing/>
        <w:jc w:val="both"/>
        <w:textDirection w:val="lrTb"/>
        <w:textAlignment w:val="auto"/>
        <w:outlineLvl w:val="9"/>
        <w:rPr>
          <w:rFonts w:ascii="Arial" w:hAnsi="Arial" w:cs="Arial"/>
          <w:position w:val="0"/>
        </w:rPr>
      </w:pPr>
      <w:r w:rsidRPr="008F6F7A">
        <w:rPr>
          <w:rFonts w:ascii="Arial" w:hAnsi="Arial" w:cs="Arial"/>
          <w:position w:val="0"/>
        </w:rPr>
        <w:t>El conocimiento de la entidad.</w:t>
      </w:r>
    </w:p>
    <w:p w14:paraId="45D5D6AF" w14:textId="77777777" w:rsidR="008F6F7A" w:rsidRPr="008F6F7A" w:rsidRDefault="008F6F7A" w:rsidP="008F6F7A">
      <w:pPr>
        <w:widowControl w:val="0"/>
        <w:numPr>
          <w:ilvl w:val="0"/>
          <w:numId w:val="44"/>
        </w:numPr>
        <w:suppressAutoHyphens w:val="0"/>
        <w:spacing w:before="120" w:after="0" w:line="240" w:lineRule="auto"/>
        <w:ind w:leftChars="0" w:firstLineChars="0"/>
        <w:contextualSpacing/>
        <w:jc w:val="both"/>
        <w:textDirection w:val="lrTb"/>
        <w:textAlignment w:val="auto"/>
        <w:outlineLvl w:val="9"/>
        <w:rPr>
          <w:rFonts w:ascii="Arial" w:hAnsi="Arial" w:cs="Arial"/>
          <w:position w:val="0"/>
        </w:rPr>
      </w:pPr>
      <w:r w:rsidRPr="008F6F7A">
        <w:rPr>
          <w:rFonts w:ascii="Arial" w:hAnsi="Arial" w:cs="Arial"/>
          <w:position w:val="0"/>
        </w:rPr>
        <w:t>Los antecedentes de la entidad en auditorias anteriores.</w:t>
      </w:r>
    </w:p>
    <w:p w14:paraId="3799E4BF" w14:textId="77777777" w:rsidR="008F6F7A" w:rsidRPr="008F6F7A" w:rsidRDefault="008F6F7A" w:rsidP="008F6F7A">
      <w:pPr>
        <w:widowControl w:val="0"/>
        <w:numPr>
          <w:ilvl w:val="0"/>
          <w:numId w:val="44"/>
        </w:numPr>
        <w:suppressAutoHyphens w:val="0"/>
        <w:spacing w:before="120" w:after="0" w:line="240" w:lineRule="auto"/>
        <w:ind w:leftChars="0" w:firstLineChars="0"/>
        <w:contextualSpacing/>
        <w:jc w:val="both"/>
        <w:textDirection w:val="lrTb"/>
        <w:textAlignment w:val="auto"/>
        <w:outlineLvl w:val="9"/>
        <w:rPr>
          <w:rFonts w:ascii="Arial" w:hAnsi="Arial" w:cs="Arial"/>
          <w:position w:val="0"/>
        </w:rPr>
      </w:pPr>
      <w:r w:rsidRPr="008F6F7A">
        <w:rPr>
          <w:rFonts w:ascii="Arial" w:hAnsi="Arial" w:cs="Arial"/>
          <w:position w:val="0"/>
        </w:rPr>
        <w:t>La evaluación de los riesgos (Matriz de Riesgos y Controles).</w:t>
      </w:r>
    </w:p>
    <w:p w14:paraId="25E93FD1" w14:textId="77777777" w:rsidR="008F6F7A" w:rsidRPr="008F6F7A" w:rsidRDefault="008F6F7A" w:rsidP="008F6F7A">
      <w:pPr>
        <w:widowControl w:val="0"/>
        <w:numPr>
          <w:ilvl w:val="0"/>
          <w:numId w:val="44"/>
        </w:numPr>
        <w:suppressAutoHyphens w:val="0"/>
        <w:spacing w:before="120" w:after="0" w:line="240" w:lineRule="auto"/>
        <w:ind w:leftChars="0" w:firstLineChars="0"/>
        <w:contextualSpacing/>
        <w:jc w:val="both"/>
        <w:textDirection w:val="lrTb"/>
        <w:textAlignment w:val="auto"/>
        <w:outlineLvl w:val="9"/>
        <w:rPr>
          <w:rFonts w:ascii="Arial" w:hAnsi="Arial" w:cs="Arial"/>
          <w:position w:val="0"/>
        </w:rPr>
      </w:pPr>
      <w:r w:rsidRPr="008F6F7A">
        <w:rPr>
          <w:rFonts w:ascii="Arial" w:hAnsi="Arial" w:cs="Arial"/>
          <w:position w:val="0"/>
        </w:rPr>
        <w:t xml:space="preserve">Los resultados de la evaluación control interno de la entidad y el efecto sobre los estados financieros. </w:t>
      </w:r>
    </w:p>
    <w:p w14:paraId="329CA097" w14:textId="77777777" w:rsidR="00382A4D" w:rsidRDefault="00382A4D" w:rsidP="00E3102E">
      <w:pPr>
        <w:autoSpaceDE w:val="0"/>
        <w:autoSpaceDN w:val="0"/>
        <w:adjustRightInd w:val="0"/>
        <w:spacing w:after="0" w:line="240" w:lineRule="auto"/>
        <w:ind w:leftChars="0" w:firstLineChars="0" w:firstLine="0"/>
        <w:rPr>
          <w:rFonts w:ascii="Arial" w:hAnsi="Arial" w:cs="Arial"/>
          <w:position w:val="0"/>
        </w:rPr>
      </w:pPr>
    </w:p>
    <w:p w14:paraId="21C1B544" w14:textId="29089C1A" w:rsidR="008F6F7A" w:rsidRPr="008F6F7A" w:rsidRDefault="00E3102E" w:rsidP="00E3102E">
      <w:pPr>
        <w:pStyle w:val="Ttulo2"/>
        <w:spacing w:before="0" w:after="0"/>
        <w:ind w:left="0" w:hanging="2"/>
      </w:pPr>
      <w:bookmarkStart w:id="33" w:name="_Toc57380221"/>
      <w:r>
        <w:lastRenderedPageBreak/>
        <w:t>2.3</w:t>
      </w:r>
      <w:bookmarkStart w:id="34" w:name="_Toc476829924"/>
      <w:r w:rsidR="008F6F7A" w:rsidRPr="008F6F7A">
        <w:t xml:space="preserve"> NIVEL DE INCORRECCIONES CLARAMENTE INSIGNIFICANTES</w:t>
      </w:r>
      <w:bookmarkEnd w:id="33"/>
    </w:p>
    <w:p w14:paraId="1F53B750" w14:textId="77777777" w:rsidR="008F6F7A" w:rsidRPr="00E3102E" w:rsidRDefault="008F6F7A" w:rsidP="00E3102E">
      <w:pPr>
        <w:ind w:leftChars="0" w:left="-2" w:firstLineChars="0" w:firstLine="0"/>
      </w:pPr>
    </w:p>
    <w:p w14:paraId="69AC4815" w14:textId="1AAF00AA" w:rsidR="008F6F7A" w:rsidRPr="008F6F7A" w:rsidRDefault="008F6F7A" w:rsidP="00E3102E">
      <w:pPr>
        <w:autoSpaceDE w:val="0"/>
        <w:autoSpaceDN w:val="0"/>
        <w:adjustRightInd w:val="0"/>
        <w:spacing w:after="0" w:line="240" w:lineRule="auto"/>
        <w:ind w:leftChars="0" w:firstLineChars="0" w:firstLine="0"/>
        <w:jc w:val="both"/>
        <w:rPr>
          <w:rFonts w:ascii="Arial" w:hAnsi="Arial" w:cs="Arial"/>
        </w:rPr>
      </w:pPr>
      <w:bookmarkStart w:id="35" w:name="_Toc57378437"/>
      <w:bookmarkStart w:id="36" w:name="_Toc57380222"/>
      <w:r w:rsidRPr="008F6F7A">
        <w:rPr>
          <w:rFonts w:ascii="Arial" w:hAnsi="Arial" w:cs="Arial"/>
        </w:rPr>
        <w:t>El nivel de incorrecciones claramente insignificantes, es un valor por debajo del cual no se acumularían las incorrecciones puesto que se espera que la acumulación de tales valores claramente no tenga un efecto material sobre los estados financieros o el presupuesto.</w:t>
      </w:r>
      <w:bookmarkEnd w:id="35"/>
      <w:bookmarkEnd w:id="36"/>
      <w:r w:rsidRPr="008F6F7A">
        <w:rPr>
          <w:rFonts w:ascii="Arial" w:hAnsi="Arial" w:cs="Arial"/>
        </w:rPr>
        <w:t xml:space="preserve"> </w:t>
      </w:r>
    </w:p>
    <w:p w14:paraId="11564D89" w14:textId="77777777" w:rsidR="008F6F7A" w:rsidRPr="008F6F7A" w:rsidRDefault="008F6F7A" w:rsidP="008F6F7A">
      <w:pPr>
        <w:autoSpaceDE w:val="0"/>
        <w:autoSpaceDN w:val="0"/>
        <w:adjustRightInd w:val="0"/>
        <w:spacing w:after="0" w:line="240" w:lineRule="auto"/>
        <w:ind w:leftChars="0" w:firstLineChars="0" w:firstLine="0"/>
        <w:jc w:val="both"/>
        <w:rPr>
          <w:rFonts w:ascii="Arial" w:hAnsi="Arial" w:cs="Arial"/>
        </w:rPr>
      </w:pPr>
    </w:p>
    <w:p w14:paraId="0C49E670" w14:textId="1804CF7F" w:rsidR="008F6F7A" w:rsidRDefault="008F6F7A" w:rsidP="008F6F7A">
      <w:pPr>
        <w:autoSpaceDE w:val="0"/>
        <w:autoSpaceDN w:val="0"/>
        <w:adjustRightInd w:val="0"/>
        <w:spacing w:after="0" w:line="240" w:lineRule="auto"/>
        <w:ind w:leftChars="0" w:firstLineChars="0" w:firstLine="0"/>
        <w:jc w:val="both"/>
        <w:rPr>
          <w:rFonts w:ascii="Arial" w:hAnsi="Arial" w:cs="Arial"/>
        </w:rPr>
      </w:pPr>
      <w:bookmarkStart w:id="37" w:name="_Toc57378438"/>
      <w:bookmarkStart w:id="38" w:name="_Toc57380223"/>
      <w:r w:rsidRPr="008F6F7A">
        <w:rPr>
          <w:rFonts w:ascii="Arial" w:hAnsi="Arial" w:cs="Arial"/>
        </w:rPr>
        <w:t>Significa que los montos por debajo de este valor evaluados por cualquier criterio, ya sea tamaño, naturaleza o circunstancias, son claramente inmateriales y en el acumulado tales valores no serían considerados en la evaluación general de las incorrecciones. Es posible que sean de tipo cuantitativo o de tipo cualitativo. Si es de tipo cuantitativo se podrán tomar entre el rango del 2% al 8% de la MP cuantitativa.</w:t>
      </w:r>
      <w:bookmarkEnd w:id="37"/>
      <w:bookmarkEnd w:id="38"/>
    </w:p>
    <w:p w14:paraId="0B990087" w14:textId="07B5E6CE" w:rsidR="008F6F7A" w:rsidRDefault="008F6F7A" w:rsidP="008F6F7A">
      <w:pPr>
        <w:autoSpaceDE w:val="0"/>
        <w:autoSpaceDN w:val="0"/>
        <w:adjustRightInd w:val="0"/>
        <w:spacing w:after="0" w:line="240" w:lineRule="auto"/>
        <w:ind w:leftChars="0" w:firstLineChars="0" w:firstLine="0"/>
        <w:jc w:val="both"/>
        <w:rPr>
          <w:rFonts w:ascii="Arial" w:hAnsi="Arial" w:cs="Arial"/>
        </w:rPr>
      </w:pPr>
    </w:p>
    <w:p w14:paraId="6864234F" w14:textId="4F8438AF" w:rsidR="008F6F7A" w:rsidRDefault="008F6F7A" w:rsidP="008F6F7A">
      <w:pPr>
        <w:autoSpaceDE w:val="0"/>
        <w:autoSpaceDN w:val="0"/>
        <w:adjustRightInd w:val="0"/>
        <w:spacing w:after="0" w:line="240" w:lineRule="auto"/>
        <w:ind w:leftChars="0" w:firstLineChars="0" w:firstLine="0"/>
        <w:jc w:val="both"/>
        <w:rPr>
          <w:rFonts w:ascii="Arial" w:hAnsi="Arial" w:cs="Arial"/>
        </w:rPr>
      </w:pPr>
      <w:bookmarkStart w:id="39" w:name="_Toc57378439"/>
      <w:bookmarkStart w:id="40" w:name="_Toc57380224"/>
      <w:r w:rsidRPr="008F6F7A">
        <w:rPr>
          <w:rFonts w:ascii="Arial" w:hAnsi="Arial" w:cs="Arial"/>
        </w:rPr>
        <w:t>Acumular las incorrecciones por encima de este umbral no constituye una camisa de fuerza, pues es posible que el auditor considere significativos valores inferiores debido a las circunstancias en que se presenten o algún otro criterio de juicio profesional.</w:t>
      </w:r>
      <w:bookmarkEnd w:id="39"/>
      <w:bookmarkEnd w:id="40"/>
    </w:p>
    <w:p w14:paraId="474EBEB4" w14:textId="32F6CF91" w:rsidR="008F6F7A" w:rsidRDefault="008F6F7A" w:rsidP="008F6F7A">
      <w:pPr>
        <w:autoSpaceDE w:val="0"/>
        <w:autoSpaceDN w:val="0"/>
        <w:adjustRightInd w:val="0"/>
        <w:spacing w:after="0" w:line="240" w:lineRule="auto"/>
        <w:ind w:leftChars="0" w:firstLineChars="0" w:firstLine="0"/>
        <w:jc w:val="both"/>
        <w:rPr>
          <w:rFonts w:ascii="Arial" w:hAnsi="Arial" w:cs="Arial"/>
        </w:rPr>
      </w:pPr>
    </w:p>
    <w:p w14:paraId="4185AECA" w14:textId="6D875094" w:rsidR="008F6F7A" w:rsidRPr="008F6F7A" w:rsidRDefault="008F6F7A" w:rsidP="008F6F7A">
      <w:pPr>
        <w:widowControl w:val="0"/>
        <w:suppressAutoHyphens w:val="0"/>
        <w:spacing w:after="0" w:line="240" w:lineRule="auto"/>
        <w:ind w:leftChars="0" w:left="0" w:firstLineChars="0" w:firstLine="0"/>
        <w:jc w:val="center"/>
        <w:textAlignment w:val="auto"/>
        <w:outlineLvl w:val="9"/>
        <w:rPr>
          <w:rFonts w:ascii="Arial" w:hAnsi="Arial" w:cs="Arial"/>
          <w:iCs/>
          <w:position w:val="0"/>
          <w:sz w:val="20"/>
          <w:szCs w:val="20"/>
        </w:rPr>
      </w:pPr>
      <w:r w:rsidRPr="008F6F7A">
        <w:rPr>
          <w:rFonts w:ascii="Arial" w:hAnsi="Arial" w:cs="Arial"/>
          <w:iCs/>
          <w:position w:val="0"/>
          <w:sz w:val="20"/>
          <w:szCs w:val="20"/>
        </w:rPr>
        <w:t xml:space="preserve">Tabla 10. </w:t>
      </w:r>
      <w:r>
        <w:rPr>
          <w:rFonts w:ascii="Arial" w:hAnsi="Arial" w:cs="Arial"/>
          <w:iCs/>
          <w:position w:val="0"/>
          <w:sz w:val="20"/>
          <w:szCs w:val="20"/>
        </w:rPr>
        <w:t>Nivel de incorrecciones insignificantes</w:t>
      </w:r>
    </w:p>
    <w:tbl>
      <w:tblPr>
        <w:tblW w:w="8784" w:type="dxa"/>
        <w:tblCellMar>
          <w:left w:w="70" w:type="dxa"/>
          <w:right w:w="70" w:type="dxa"/>
        </w:tblCellMar>
        <w:tblLook w:val="04A0" w:firstRow="1" w:lastRow="0" w:firstColumn="1" w:lastColumn="0" w:noHBand="0" w:noVBand="1"/>
      </w:tblPr>
      <w:tblGrid>
        <w:gridCol w:w="412"/>
        <w:gridCol w:w="1426"/>
        <w:gridCol w:w="6946"/>
      </w:tblGrid>
      <w:tr w:rsidR="008F6F7A" w:rsidRPr="008F6F7A" w14:paraId="1C7B9585" w14:textId="77777777" w:rsidTr="008F6F7A">
        <w:trPr>
          <w:trHeight w:val="300"/>
        </w:trPr>
        <w:tc>
          <w:tcPr>
            <w:tcW w:w="8784" w:type="dxa"/>
            <w:gridSpan w:val="3"/>
            <w:tcBorders>
              <w:top w:val="single" w:sz="4" w:space="0" w:color="auto"/>
              <w:left w:val="single" w:sz="4" w:space="0" w:color="auto"/>
              <w:bottom w:val="single" w:sz="4" w:space="0" w:color="auto"/>
              <w:right w:val="single" w:sz="4" w:space="0" w:color="000000"/>
            </w:tcBorders>
            <w:shd w:val="clear" w:color="000000" w:fill="B4C6E7"/>
            <w:noWrap/>
            <w:vAlign w:val="center"/>
            <w:hideMark/>
          </w:tcPr>
          <w:p w14:paraId="1F806A52" w14:textId="77777777" w:rsidR="008F6F7A" w:rsidRPr="008F6F7A" w:rsidRDefault="008F6F7A" w:rsidP="008F6F7A">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18"/>
                <w:szCs w:val="18"/>
                <w:lang w:eastAsia="es-CO"/>
              </w:rPr>
            </w:pPr>
            <w:r w:rsidRPr="008F6F7A">
              <w:rPr>
                <w:rFonts w:eastAsia="Times New Roman"/>
                <w:b/>
                <w:bCs/>
                <w:color w:val="000000"/>
                <w:position w:val="0"/>
                <w:sz w:val="18"/>
                <w:szCs w:val="18"/>
                <w:lang w:eastAsia="es-CO"/>
              </w:rPr>
              <w:t>NIVEL DE INCORRECCIONES CLARAMENTE INSIGNIFICANTES</w:t>
            </w:r>
          </w:p>
        </w:tc>
      </w:tr>
      <w:tr w:rsidR="008F6F7A" w:rsidRPr="008F6F7A" w14:paraId="172D86CB" w14:textId="77777777" w:rsidTr="008F6F7A">
        <w:trPr>
          <w:trHeight w:val="591"/>
        </w:trPr>
        <w:tc>
          <w:tcPr>
            <w:tcW w:w="87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3DEF7" w14:textId="779FA03E" w:rsidR="008F6F7A" w:rsidRPr="008F6F7A" w:rsidRDefault="008F6F7A" w:rsidP="008F6F7A">
            <w:pPr>
              <w:suppressAutoHyphens w:val="0"/>
              <w:spacing w:after="0" w:line="240" w:lineRule="auto"/>
              <w:ind w:leftChars="0" w:left="0" w:firstLineChars="0" w:firstLine="0"/>
              <w:jc w:val="both"/>
              <w:textDirection w:val="lrTb"/>
              <w:textAlignment w:val="auto"/>
              <w:outlineLvl w:val="9"/>
              <w:rPr>
                <w:rFonts w:eastAsia="Times New Roman"/>
                <w:color w:val="000000"/>
                <w:position w:val="0"/>
                <w:sz w:val="18"/>
                <w:szCs w:val="18"/>
                <w:lang w:eastAsia="es-CO"/>
              </w:rPr>
            </w:pPr>
            <w:r w:rsidRPr="008F6F7A">
              <w:rPr>
                <w:rFonts w:eastAsia="Times New Roman"/>
                <w:color w:val="000000"/>
                <w:position w:val="0"/>
                <w:sz w:val="18"/>
                <w:szCs w:val="18"/>
                <w:lang w:eastAsia="es-CO"/>
              </w:rPr>
              <w:t>Se puede determinar un valor por debajo del cual las incorrecciones se consideren claramente insignificantes y, por lo tanto, no es necesario acumularlas porque se espera que su acumulación no tendrá un efecto material sobre los estados financieros. Pueden ser de tipo cuantitativo o de tipo cualitativo.  Si es de tipo cuantitativo puede tomar entre el rango del 2% al 8% de la MP cuantitativa.</w:t>
            </w:r>
          </w:p>
        </w:tc>
      </w:tr>
      <w:tr w:rsidR="008F6F7A" w:rsidRPr="008F6F7A" w14:paraId="64B0A3C2" w14:textId="77777777" w:rsidTr="008F6F7A">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14:paraId="4898E426" w14:textId="77777777" w:rsidR="008F6F7A" w:rsidRPr="008F6F7A" w:rsidRDefault="008F6F7A" w:rsidP="008F6F7A">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18"/>
                <w:szCs w:val="18"/>
                <w:lang w:eastAsia="es-CO"/>
              </w:rPr>
            </w:pPr>
            <w:r w:rsidRPr="008F6F7A">
              <w:rPr>
                <w:rFonts w:eastAsia="Times New Roman"/>
                <w:b/>
                <w:bCs/>
                <w:color w:val="000000"/>
                <w:position w:val="0"/>
                <w:sz w:val="18"/>
                <w:szCs w:val="18"/>
                <w:lang w:eastAsia="es-CO"/>
              </w:rPr>
              <w:t>%</w:t>
            </w:r>
          </w:p>
        </w:tc>
        <w:tc>
          <w:tcPr>
            <w:tcW w:w="1426" w:type="dxa"/>
            <w:tcBorders>
              <w:top w:val="nil"/>
              <w:left w:val="nil"/>
              <w:bottom w:val="single" w:sz="4" w:space="0" w:color="auto"/>
              <w:right w:val="single" w:sz="4" w:space="0" w:color="auto"/>
            </w:tcBorders>
            <w:shd w:val="clear" w:color="auto" w:fill="auto"/>
            <w:noWrap/>
            <w:vAlign w:val="bottom"/>
            <w:hideMark/>
          </w:tcPr>
          <w:p w14:paraId="2C756DCF" w14:textId="77777777" w:rsidR="008F6F7A" w:rsidRPr="008F6F7A" w:rsidRDefault="008F6F7A" w:rsidP="008F6F7A">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18"/>
                <w:szCs w:val="18"/>
                <w:lang w:eastAsia="es-CO"/>
              </w:rPr>
            </w:pPr>
            <w:r w:rsidRPr="008F6F7A">
              <w:rPr>
                <w:rFonts w:eastAsia="Times New Roman"/>
                <w:b/>
                <w:bCs/>
                <w:color w:val="000000"/>
                <w:position w:val="0"/>
                <w:sz w:val="18"/>
                <w:szCs w:val="18"/>
                <w:lang w:eastAsia="es-CO"/>
              </w:rPr>
              <w:t>Valor tipo cuantitativo</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14:paraId="3002562C" w14:textId="77777777" w:rsidR="008F6F7A" w:rsidRPr="008F6F7A" w:rsidRDefault="008F6F7A" w:rsidP="008F6F7A">
            <w:pPr>
              <w:suppressAutoHyphens w:val="0"/>
              <w:spacing w:after="0" w:line="240" w:lineRule="auto"/>
              <w:ind w:leftChars="0" w:left="0" w:firstLineChars="0" w:firstLine="0"/>
              <w:jc w:val="center"/>
              <w:textDirection w:val="lrTb"/>
              <w:textAlignment w:val="auto"/>
              <w:outlineLvl w:val="9"/>
              <w:rPr>
                <w:rFonts w:eastAsia="Times New Roman"/>
                <w:b/>
                <w:bCs/>
                <w:color w:val="000000"/>
                <w:position w:val="0"/>
                <w:sz w:val="18"/>
                <w:szCs w:val="18"/>
                <w:lang w:eastAsia="es-CO"/>
              </w:rPr>
            </w:pPr>
            <w:r w:rsidRPr="008F6F7A">
              <w:rPr>
                <w:rFonts w:eastAsia="Times New Roman"/>
                <w:b/>
                <w:bCs/>
                <w:color w:val="000000"/>
                <w:position w:val="0"/>
                <w:sz w:val="18"/>
                <w:szCs w:val="18"/>
                <w:lang w:eastAsia="es-CO"/>
              </w:rPr>
              <w:t>Descripción tipo cualitativo</w:t>
            </w:r>
          </w:p>
        </w:tc>
      </w:tr>
      <w:tr w:rsidR="008F6F7A" w:rsidRPr="008F6F7A" w14:paraId="6C0A4C8D" w14:textId="77777777" w:rsidTr="008F6F7A">
        <w:trPr>
          <w:trHeight w:val="300"/>
        </w:trPr>
        <w:tc>
          <w:tcPr>
            <w:tcW w:w="412" w:type="dxa"/>
            <w:tcBorders>
              <w:top w:val="nil"/>
              <w:left w:val="single" w:sz="4" w:space="0" w:color="auto"/>
              <w:bottom w:val="single" w:sz="4" w:space="0" w:color="auto"/>
              <w:right w:val="single" w:sz="4" w:space="0" w:color="auto"/>
            </w:tcBorders>
            <w:shd w:val="clear" w:color="auto" w:fill="auto"/>
            <w:noWrap/>
            <w:vAlign w:val="center"/>
            <w:hideMark/>
          </w:tcPr>
          <w:p w14:paraId="67873825" w14:textId="77777777" w:rsidR="008F6F7A" w:rsidRPr="008F6F7A" w:rsidRDefault="008F6F7A" w:rsidP="008F6F7A">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8F6F7A">
              <w:rPr>
                <w:rFonts w:eastAsia="Times New Roman"/>
                <w:color w:val="000000"/>
                <w:position w:val="0"/>
                <w:sz w:val="18"/>
                <w:szCs w:val="18"/>
                <w:lang w:eastAsia="es-CO"/>
              </w:rPr>
              <w:t> </w:t>
            </w:r>
          </w:p>
        </w:tc>
        <w:tc>
          <w:tcPr>
            <w:tcW w:w="1426" w:type="dxa"/>
            <w:tcBorders>
              <w:top w:val="nil"/>
              <w:left w:val="nil"/>
              <w:bottom w:val="single" w:sz="4" w:space="0" w:color="auto"/>
              <w:right w:val="single" w:sz="4" w:space="0" w:color="auto"/>
            </w:tcBorders>
            <w:shd w:val="clear" w:color="auto" w:fill="auto"/>
            <w:noWrap/>
            <w:vAlign w:val="center"/>
            <w:hideMark/>
          </w:tcPr>
          <w:p w14:paraId="4981C825" w14:textId="7EF11DA3" w:rsidR="008F6F7A" w:rsidRPr="008F6F7A" w:rsidRDefault="008F6F7A" w:rsidP="008F6F7A">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8F6F7A">
              <w:rPr>
                <w:rFonts w:eastAsia="Times New Roman"/>
                <w:color w:val="000000"/>
                <w:position w:val="0"/>
                <w:sz w:val="18"/>
                <w:szCs w:val="18"/>
                <w:lang w:eastAsia="es-CO"/>
              </w:rPr>
              <w:t xml:space="preserve"> $                                                  </w:t>
            </w:r>
          </w:p>
        </w:tc>
        <w:tc>
          <w:tcPr>
            <w:tcW w:w="6946" w:type="dxa"/>
            <w:tcBorders>
              <w:top w:val="single" w:sz="4" w:space="0" w:color="auto"/>
              <w:left w:val="nil"/>
              <w:bottom w:val="single" w:sz="4" w:space="0" w:color="auto"/>
              <w:right w:val="single" w:sz="4" w:space="0" w:color="000000"/>
            </w:tcBorders>
            <w:shd w:val="clear" w:color="auto" w:fill="auto"/>
            <w:noWrap/>
            <w:vAlign w:val="center"/>
            <w:hideMark/>
          </w:tcPr>
          <w:p w14:paraId="12E81214" w14:textId="77777777" w:rsidR="008F6F7A" w:rsidRPr="008F6F7A" w:rsidRDefault="008F6F7A" w:rsidP="008F6F7A">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8F6F7A">
              <w:rPr>
                <w:rFonts w:eastAsia="Times New Roman"/>
                <w:color w:val="000000"/>
                <w:position w:val="0"/>
                <w:sz w:val="18"/>
                <w:szCs w:val="18"/>
                <w:lang w:eastAsia="es-CO"/>
              </w:rPr>
              <w:t>SSS</w:t>
            </w:r>
          </w:p>
        </w:tc>
      </w:tr>
      <w:tr w:rsidR="008F6F7A" w:rsidRPr="008F6F7A" w14:paraId="1EB84491" w14:textId="77777777" w:rsidTr="008F6F7A">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14:paraId="62279B68" w14:textId="77777777" w:rsidR="008F6F7A" w:rsidRPr="008F6F7A" w:rsidRDefault="008F6F7A" w:rsidP="008F6F7A">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8F6F7A">
              <w:rPr>
                <w:rFonts w:eastAsia="Times New Roman"/>
                <w:color w:val="000000"/>
                <w:position w:val="0"/>
                <w:sz w:val="18"/>
                <w:szCs w:val="18"/>
                <w:lang w:eastAsia="es-CO"/>
              </w:rPr>
              <w:t> </w:t>
            </w:r>
          </w:p>
        </w:tc>
        <w:tc>
          <w:tcPr>
            <w:tcW w:w="1426" w:type="dxa"/>
            <w:tcBorders>
              <w:top w:val="nil"/>
              <w:left w:val="nil"/>
              <w:bottom w:val="single" w:sz="4" w:space="0" w:color="auto"/>
              <w:right w:val="single" w:sz="4" w:space="0" w:color="auto"/>
            </w:tcBorders>
            <w:shd w:val="clear" w:color="auto" w:fill="auto"/>
            <w:noWrap/>
            <w:vAlign w:val="bottom"/>
            <w:hideMark/>
          </w:tcPr>
          <w:p w14:paraId="2481CB0F" w14:textId="77777777" w:rsidR="008F6F7A" w:rsidRPr="008F6F7A" w:rsidRDefault="008F6F7A" w:rsidP="008F6F7A">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8F6F7A">
              <w:rPr>
                <w:rFonts w:eastAsia="Times New Roman"/>
                <w:color w:val="000000"/>
                <w:position w:val="0"/>
                <w:sz w:val="18"/>
                <w:szCs w:val="18"/>
                <w:lang w:eastAsia="es-CO"/>
              </w:rPr>
              <w:t> </w:t>
            </w:r>
          </w:p>
        </w:tc>
        <w:tc>
          <w:tcPr>
            <w:tcW w:w="6946" w:type="dxa"/>
            <w:tcBorders>
              <w:top w:val="single" w:sz="4" w:space="0" w:color="auto"/>
              <w:left w:val="nil"/>
              <w:bottom w:val="single" w:sz="4" w:space="0" w:color="auto"/>
              <w:right w:val="single" w:sz="4" w:space="0" w:color="000000"/>
            </w:tcBorders>
            <w:shd w:val="clear" w:color="auto" w:fill="auto"/>
            <w:noWrap/>
            <w:vAlign w:val="bottom"/>
            <w:hideMark/>
          </w:tcPr>
          <w:p w14:paraId="2257D5F8" w14:textId="77777777" w:rsidR="008F6F7A" w:rsidRPr="008F6F7A" w:rsidRDefault="008F6F7A" w:rsidP="008F6F7A">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8F6F7A">
              <w:rPr>
                <w:rFonts w:eastAsia="Times New Roman"/>
                <w:color w:val="000000"/>
                <w:position w:val="0"/>
                <w:sz w:val="18"/>
                <w:szCs w:val="18"/>
                <w:lang w:eastAsia="es-CO"/>
              </w:rPr>
              <w:t>SSS</w:t>
            </w:r>
          </w:p>
        </w:tc>
      </w:tr>
      <w:tr w:rsidR="008F6F7A" w:rsidRPr="008F6F7A" w14:paraId="336F6F6A" w14:textId="77777777" w:rsidTr="008F6F7A">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14:paraId="1E2B2E5E" w14:textId="77777777" w:rsidR="008F6F7A" w:rsidRPr="008F6F7A" w:rsidRDefault="008F6F7A" w:rsidP="008F6F7A">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8F6F7A">
              <w:rPr>
                <w:rFonts w:eastAsia="Times New Roman"/>
                <w:color w:val="000000"/>
                <w:position w:val="0"/>
                <w:sz w:val="18"/>
                <w:szCs w:val="18"/>
                <w:lang w:eastAsia="es-CO"/>
              </w:rPr>
              <w:t> </w:t>
            </w:r>
          </w:p>
        </w:tc>
        <w:tc>
          <w:tcPr>
            <w:tcW w:w="1426" w:type="dxa"/>
            <w:tcBorders>
              <w:top w:val="nil"/>
              <w:left w:val="nil"/>
              <w:bottom w:val="single" w:sz="4" w:space="0" w:color="auto"/>
              <w:right w:val="single" w:sz="4" w:space="0" w:color="auto"/>
            </w:tcBorders>
            <w:shd w:val="clear" w:color="auto" w:fill="auto"/>
            <w:noWrap/>
            <w:vAlign w:val="bottom"/>
            <w:hideMark/>
          </w:tcPr>
          <w:p w14:paraId="799E8EC2" w14:textId="77777777" w:rsidR="008F6F7A" w:rsidRPr="008F6F7A" w:rsidRDefault="008F6F7A" w:rsidP="008F6F7A">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8F6F7A">
              <w:rPr>
                <w:rFonts w:eastAsia="Times New Roman"/>
                <w:color w:val="000000"/>
                <w:position w:val="0"/>
                <w:sz w:val="18"/>
                <w:szCs w:val="18"/>
                <w:lang w:eastAsia="es-CO"/>
              </w:rPr>
              <w:t> </w:t>
            </w:r>
          </w:p>
        </w:tc>
        <w:tc>
          <w:tcPr>
            <w:tcW w:w="6946" w:type="dxa"/>
            <w:tcBorders>
              <w:top w:val="single" w:sz="4" w:space="0" w:color="auto"/>
              <w:left w:val="nil"/>
              <w:bottom w:val="single" w:sz="4" w:space="0" w:color="auto"/>
              <w:right w:val="single" w:sz="4" w:space="0" w:color="000000"/>
            </w:tcBorders>
            <w:shd w:val="clear" w:color="auto" w:fill="auto"/>
            <w:noWrap/>
            <w:vAlign w:val="bottom"/>
            <w:hideMark/>
          </w:tcPr>
          <w:p w14:paraId="52D794AC" w14:textId="77777777" w:rsidR="008F6F7A" w:rsidRPr="008F6F7A" w:rsidRDefault="008F6F7A" w:rsidP="008F6F7A">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8F6F7A">
              <w:rPr>
                <w:rFonts w:eastAsia="Times New Roman"/>
                <w:color w:val="000000"/>
                <w:position w:val="0"/>
                <w:sz w:val="18"/>
                <w:szCs w:val="18"/>
                <w:lang w:eastAsia="es-CO"/>
              </w:rPr>
              <w:t> </w:t>
            </w:r>
          </w:p>
        </w:tc>
      </w:tr>
      <w:tr w:rsidR="008F6F7A" w:rsidRPr="008F6F7A" w14:paraId="407F1E12" w14:textId="77777777" w:rsidTr="008F6F7A">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14:paraId="551202AF" w14:textId="77777777" w:rsidR="008F6F7A" w:rsidRPr="008F6F7A" w:rsidRDefault="008F6F7A" w:rsidP="008F6F7A">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8F6F7A">
              <w:rPr>
                <w:rFonts w:eastAsia="Times New Roman"/>
                <w:color w:val="000000"/>
                <w:position w:val="0"/>
                <w:sz w:val="18"/>
                <w:szCs w:val="18"/>
                <w:lang w:eastAsia="es-CO"/>
              </w:rPr>
              <w:t> </w:t>
            </w:r>
          </w:p>
        </w:tc>
        <w:tc>
          <w:tcPr>
            <w:tcW w:w="1426" w:type="dxa"/>
            <w:tcBorders>
              <w:top w:val="nil"/>
              <w:left w:val="nil"/>
              <w:bottom w:val="single" w:sz="4" w:space="0" w:color="auto"/>
              <w:right w:val="single" w:sz="4" w:space="0" w:color="auto"/>
            </w:tcBorders>
            <w:shd w:val="clear" w:color="auto" w:fill="auto"/>
            <w:noWrap/>
            <w:vAlign w:val="bottom"/>
            <w:hideMark/>
          </w:tcPr>
          <w:p w14:paraId="2EFDD0DC" w14:textId="77777777" w:rsidR="008F6F7A" w:rsidRPr="008F6F7A" w:rsidRDefault="008F6F7A" w:rsidP="008F6F7A">
            <w:pPr>
              <w:suppressAutoHyphens w:val="0"/>
              <w:spacing w:after="0" w:line="240" w:lineRule="auto"/>
              <w:ind w:leftChars="0" w:left="0" w:firstLineChars="0" w:firstLine="0"/>
              <w:textDirection w:val="lrTb"/>
              <w:textAlignment w:val="auto"/>
              <w:outlineLvl w:val="9"/>
              <w:rPr>
                <w:rFonts w:eastAsia="Times New Roman"/>
                <w:color w:val="000000"/>
                <w:position w:val="0"/>
                <w:sz w:val="18"/>
                <w:szCs w:val="18"/>
                <w:lang w:eastAsia="es-CO"/>
              </w:rPr>
            </w:pPr>
            <w:r w:rsidRPr="008F6F7A">
              <w:rPr>
                <w:rFonts w:eastAsia="Times New Roman"/>
                <w:color w:val="000000"/>
                <w:position w:val="0"/>
                <w:sz w:val="18"/>
                <w:szCs w:val="18"/>
                <w:lang w:eastAsia="es-CO"/>
              </w:rPr>
              <w:t> </w:t>
            </w:r>
          </w:p>
        </w:tc>
        <w:tc>
          <w:tcPr>
            <w:tcW w:w="6946" w:type="dxa"/>
            <w:tcBorders>
              <w:top w:val="single" w:sz="4" w:space="0" w:color="auto"/>
              <w:left w:val="nil"/>
              <w:bottom w:val="single" w:sz="4" w:space="0" w:color="auto"/>
              <w:right w:val="single" w:sz="4" w:space="0" w:color="000000"/>
            </w:tcBorders>
            <w:shd w:val="clear" w:color="auto" w:fill="auto"/>
            <w:noWrap/>
            <w:vAlign w:val="bottom"/>
            <w:hideMark/>
          </w:tcPr>
          <w:p w14:paraId="5A42673B" w14:textId="77777777" w:rsidR="008F6F7A" w:rsidRPr="008F6F7A" w:rsidRDefault="008F6F7A" w:rsidP="008F6F7A">
            <w:pPr>
              <w:suppressAutoHyphens w:val="0"/>
              <w:spacing w:after="0" w:line="240" w:lineRule="auto"/>
              <w:ind w:leftChars="0" w:left="0" w:firstLineChars="0" w:firstLine="0"/>
              <w:jc w:val="center"/>
              <w:textDirection w:val="lrTb"/>
              <w:textAlignment w:val="auto"/>
              <w:outlineLvl w:val="9"/>
              <w:rPr>
                <w:rFonts w:eastAsia="Times New Roman"/>
                <w:color w:val="000000"/>
                <w:position w:val="0"/>
                <w:sz w:val="18"/>
                <w:szCs w:val="18"/>
                <w:lang w:eastAsia="es-CO"/>
              </w:rPr>
            </w:pPr>
            <w:r w:rsidRPr="008F6F7A">
              <w:rPr>
                <w:rFonts w:eastAsia="Times New Roman"/>
                <w:color w:val="000000"/>
                <w:position w:val="0"/>
                <w:sz w:val="18"/>
                <w:szCs w:val="18"/>
                <w:lang w:eastAsia="es-CO"/>
              </w:rPr>
              <w:t> </w:t>
            </w:r>
          </w:p>
        </w:tc>
      </w:tr>
    </w:tbl>
    <w:p w14:paraId="1D4CA9B2" w14:textId="07F19643" w:rsidR="008F6F7A" w:rsidRDefault="008F6F7A" w:rsidP="006B121C">
      <w:pPr>
        <w:autoSpaceDE w:val="0"/>
        <w:autoSpaceDN w:val="0"/>
        <w:adjustRightInd w:val="0"/>
        <w:spacing w:after="0" w:line="240" w:lineRule="auto"/>
        <w:ind w:leftChars="0" w:firstLineChars="0" w:firstLine="0"/>
        <w:jc w:val="both"/>
        <w:rPr>
          <w:rFonts w:ascii="Arial" w:hAnsi="Arial" w:cs="Arial"/>
        </w:rPr>
      </w:pPr>
    </w:p>
    <w:p w14:paraId="161F7022" w14:textId="11DA13E6" w:rsidR="008F6F7A" w:rsidRPr="006B121C" w:rsidRDefault="00E3102E" w:rsidP="006B121C">
      <w:pPr>
        <w:pStyle w:val="Ttulo1"/>
        <w:spacing w:before="0" w:after="0"/>
        <w:ind w:left="0" w:hanging="2"/>
      </w:pPr>
      <w:bookmarkStart w:id="41" w:name="_Toc57380225"/>
      <w:r w:rsidRPr="006B121C">
        <w:t xml:space="preserve">3. </w:t>
      </w:r>
      <w:r w:rsidR="008F6F7A" w:rsidRPr="006B121C">
        <w:t>REVISIÓN DE LA MATERIALIDAD A MEDIDA QUE LA AUDITORÍA AVANZA</w:t>
      </w:r>
      <w:bookmarkEnd w:id="41"/>
      <w:r w:rsidR="008F6F7A" w:rsidRPr="006B121C">
        <w:t xml:space="preserve"> </w:t>
      </w:r>
    </w:p>
    <w:p w14:paraId="4F1D73CF" w14:textId="77777777" w:rsidR="008F6F7A" w:rsidRPr="008F6F7A" w:rsidRDefault="008F6F7A" w:rsidP="006B121C">
      <w:pPr>
        <w:autoSpaceDE w:val="0"/>
        <w:autoSpaceDN w:val="0"/>
        <w:adjustRightInd w:val="0"/>
        <w:spacing w:after="0" w:line="240" w:lineRule="auto"/>
        <w:ind w:leftChars="0" w:firstLineChars="0" w:firstLine="0"/>
        <w:jc w:val="both"/>
        <w:rPr>
          <w:rFonts w:ascii="Arial" w:hAnsi="Arial" w:cs="Arial"/>
        </w:rPr>
      </w:pPr>
    </w:p>
    <w:p w14:paraId="37F0B387" w14:textId="77777777" w:rsidR="008F6F7A" w:rsidRPr="008F6F7A" w:rsidRDefault="008F6F7A" w:rsidP="006B121C">
      <w:pPr>
        <w:autoSpaceDE w:val="0"/>
        <w:autoSpaceDN w:val="0"/>
        <w:adjustRightInd w:val="0"/>
        <w:spacing w:after="0" w:line="240" w:lineRule="auto"/>
        <w:ind w:leftChars="0" w:firstLineChars="0" w:firstLine="0"/>
        <w:jc w:val="both"/>
        <w:rPr>
          <w:rFonts w:ascii="Arial" w:hAnsi="Arial" w:cs="Arial"/>
        </w:rPr>
      </w:pPr>
      <w:bookmarkStart w:id="42" w:name="_Toc57378441"/>
      <w:bookmarkStart w:id="43" w:name="_Toc57380226"/>
      <w:r w:rsidRPr="008F6F7A">
        <w:rPr>
          <w:rFonts w:ascii="Arial" w:hAnsi="Arial" w:cs="Arial"/>
        </w:rPr>
        <w:t>El auditor revisará la materialidad MP cuantitativa tanto para los estados financieros como para el presupuesto y, en su caso, el nivel o los niveles de materialidad para determinados tipos de transacciones concretas, saldos contables o información a revelar MP cualitativa, en el caso de que disponga, durante la realización de la auditoría, de información que de haberla tenido inicialmente le hubiera llevado a determinar una cifra (o cifras) diferente.</w:t>
      </w:r>
      <w:bookmarkEnd w:id="42"/>
      <w:bookmarkEnd w:id="43"/>
      <w:r w:rsidRPr="008F6F7A">
        <w:rPr>
          <w:rFonts w:ascii="Arial" w:hAnsi="Arial" w:cs="Arial"/>
        </w:rPr>
        <w:t xml:space="preserve"> </w:t>
      </w:r>
    </w:p>
    <w:p w14:paraId="28240807" w14:textId="77777777" w:rsidR="008F6F7A" w:rsidRPr="008F6F7A" w:rsidRDefault="008F6F7A" w:rsidP="008F6F7A">
      <w:pPr>
        <w:autoSpaceDE w:val="0"/>
        <w:autoSpaceDN w:val="0"/>
        <w:adjustRightInd w:val="0"/>
        <w:spacing w:after="0" w:line="240" w:lineRule="auto"/>
        <w:ind w:leftChars="0" w:firstLineChars="0" w:firstLine="0"/>
        <w:jc w:val="both"/>
        <w:rPr>
          <w:rFonts w:ascii="Arial" w:hAnsi="Arial" w:cs="Arial"/>
        </w:rPr>
      </w:pPr>
    </w:p>
    <w:p w14:paraId="0954C10C" w14:textId="77777777" w:rsidR="008F6F7A" w:rsidRPr="008F6F7A" w:rsidRDefault="008F6F7A" w:rsidP="008F6F7A">
      <w:pPr>
        <w:autoSpaceDE w:val="0"/>
        <w:autoSpaceDN w:val="0"/>
        <w:adjustRightInd w:val="0"/>
        <w:spacing w:after="0" w:line="240" w:lineRule="auto"/>
        <w:ind w:leftChars="0" w:firstLineChars="0" w:firstLine="0"/>
        <w:jc w:val="both"/>
        <w:rPr>
          <w:rFonts w:ascii="Arial" w:hAnsi="Arial" w:cs="Arial"/>
        </w:rPr>
      </w:pPr>
      <w:bookmarkStart w:id="44" w:name="_Toc57378442"/>
      <w:bookmarkStart w:id="45" w:name="_Toc57380227"/>
      <w:r w:rsidRPr="008F6F7A">
        <w:rPr>
          <w:rFonts w:ascii="Arial" w:hAnsi="Arial" w:cs="Arial"/>
        </w:rPr>
        <w:t>Si el auditor concluye que es adecuada una materialidad inferior a la determinada inicialmente para los estados financieros en su conjunto o el presupuesto (y, en su caso, el nivel o niveles de importancia relativa para determinados tipos de transacciones, saldos contables o información a revelar), determinará si es necesario revisar la materialidad ME, y si la naturaleza, el momento de realización y la extensión de los procedimientos de auditoría posteriores inicialmente establecidos siguen siendo adecuados.</w:t>
      </w:r>
      <w:bookmarkEnd w:id="44"/>
      <w:bookmarkEnd w:id="45"/>
    </w:p>
    <w:bookmarkEnd w:id="16"/>
    <w:bookmarkEnd w:id="17"/>
    <w:bookmarkEnd w:id="34"/>
    <w:p w14:paraId="5A1E3645" w14:textId="77777777" w:rsidR="008F6F7A" w:rsidRDefault="008F6F7A" w:rsidP="008F6F7A">
      <w:pPr>
        <w:autoSpaceDE w:val="0"/>
        <w:autoSpaceDN w:val="0"/>
        <w:adjustRightInd w:val="0"/>
        <w:spacing w:after="0" w:line="240" w:lineRule="auto"/>
        <w:ind w:leftChars="0" w:firstLineChars="0" w:firstLine="0"/>
        <w:jc w:val="both"/>
        <w:rPr>
          <w:rFonts w:ascii="Arial" w:hAnsi="Arial" w:cs="Arial"/>
        </w:rPr>
      </w:pPr>
    </w:p>
    <w:sectPr w:rsidR="008F6F7A" w:rsidSect="008F6F7A">
      <w:headerReference w:type="even" r:id="rId9"/>
      <w:headerReference w:type="default" r:id="rId10"/>
      <w:footerReference w:type="even" r:id="rId11"/>
      <w:footerReference w:type="default" r:id="rId12"/>
      <w:headerReference w:type="first" r:id="rId13"/>
      <w:footerReference w:type="first" r:id="rId14"/>
      <w:pgSz w:w="12240" w:h="15840" w:code="1"/>
      <w:pgMar w:top="1418" w:right="1701" w:bottom="1418" w:left="1701" w:header="567" w:footer="28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00DA8" w14:textId="77777777" w:rsidR="00901000" w:rsidRDefault="00901000">
      <w:pPr>
        <w:spacing w:after="0" w:line="240" w:lineRule="auto"/>
        <w:ind w:left="0" w:hanging="2"/>
      </w:pPr>
      <w:r>
        <w:separator/>
      </w:r>
    </w:p>
  </w:endnote>
  <w:endnote w:type="continuationSeparator" w:id="0">
    <w:p w14:paraId="68E58AE0" w14:textId="77777777" w:rsidR="00901000" w:rsidRDefault="0090100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C655" w14:textId="77777777" w:rsidR="008F6F7A" w:rsidRDefault="008F6F7A">
    <w:pPr>
      <w:tabs>
        <w:tab w:val="center" w:pos="4252"/>
        <w:tab w:val="left" w:pos="8489"/>
      </w:tabs>
      <w:ind w:left="0" w:right="-1650" w:hanging="2"/>
      <w:rPr>
        <w:rFonts w:ascii="Arial" w:eastAsia="Arial" w:hAnsi="Arial" w:cs="Arial"/>
        <w:sz w:val="24"/>
        <w:szCs w:val="24"/>
      </w:rPr>
    </w:pPr>
    <w:r>
      <w:rPr>
        <w:rFonts w:ascii="Times New Roman" w:eastAsia="Times New Roman" w:hAnsi="Times New Roman" w:cs="Times New Roman"/>
        <w:b/>
        <w:i/>
        <w:sz w:val="24"/>
        <w:szCs w:val="24"/>
      </w:rPr>
      <w:t xml:space="preserve">                               </w:t>
    </w:r>
    <w:r>
      <w:rPr>
        <w:b/>
        <w:i/>
        <w:sz w:val="24"/>
        <w:szCs w:val="24"/>
      </w:rPr>
      <w:t xml:space="preserve">¡Mejor gestión pública, mayor calidad de vida!     </w:t>
    </w:r>
    <w:r w:rsidRPr="00156D0A">
      <w:rPr>
        <w:rFonts w:ascii="Times New Roman" w:eastAsia="Times New Roman" w:hAnsi="Times New Roman" w:cs="Times New Roman"/>
        <w:b/>
        <w:i/>
        <w:noProof/>
        <w:sz w:val="24"/>
        <w:szCs w:val="24"/>
        <w:lang w:val="en-US"/>
      </w:rPr>
      <w:drawing>
        <wp:inline distT="0" distB="0" distL="0" distR="0" wp14:anchorId="3C779475" wp14:editId="52871063">
          <wp:extent cx="657225" cy="533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inline>
      </w:drawing>
    </w:r>
    <w:r>
      <w:rPr>
        <w:b/>
        <w:i/>
        <w:sz w:val="24"/>
        <w:szCs w:val="24"/>
      </w:rPr>
      <w:tab/>
    </w:r>
    <w:r>
      <w:rPr>
        <w:noProof/>
        <w:lang w:val="en-US"/>
      </w:rPr>
      <mc:AlternateContent>
        <mc:Choice Requires="wps">
          <w:drawing>
            <wp:anchor distT="4294967295" distB="4294967295" distL="114300" distR="114300" simplePos="0" relativeHeight="251658752" behindDoc="0" locked="0" layoutInCell="1" allowOverlap="1" wp14:anchorId="228C9589" wp14:editId="06516E02">
              <wp:simplePos x="0" y="0"/>
              <wp:positionH relativeFrom="column">
                <wp:posOffset>190500</wp:posOffset>
              </wp:positionH>
              <wp:positionV relativeFrom="paragraph">
                <wp:posOffset>614680</wp:posOffset>
              </wp:positionV>
              <wp:extent cx="5257800" cy="12700"/>
              <wp:effectExtent l="0" t="0" r="0" b="6350"/>
              <wp:wrapNone/>
              <wp:docPr id="1031" name="Conector recto de flecha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4991F0B0" id="_x0000_t32" coordsize="21600,21600" o:spt="32" o:oned="t" path="m,l21600,21600e" filled="f">
              <v:path arrowok="t" fillok="f" o:connecttype="none"/>
              <o:lock v:ext="edit" shapetype="t"/>
            </v:shapetype>
            <v:shape id="Conector recto de flecha 1031" o:spid="_x0000_s1026" type="#_x0000_t32" style="position:absolute;margin-left:15pt;margin-top:48.4pt;width:414pt;height:1p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">
              <o:lock v:ext="edit" shapetype="f"/>
            </v:shape>
          </w:pict>
        </mc:Fallback>
      </mc:AlternateContent>
    </w:r>
  </w:p>
  <w:p w14:paraId="4D4A9161" w14:textId="77777777" w:rsidR="008F6F7A" w:rsidRDefault="008F6F7A">
    <w:pPr>
      <w:tabs>
        <w:tab w:val="center" w:pos="4252"/>
        <w:tab w:val="right" w:pos="9180"/>
      </w:tabs>
      <w:spacing w:after="0" w:line="240" w:lineRule="auto"/>
      <w:ind w:left="0" w:hanging="2"/>
      <w:jc w:val="center"/>
      <w:rPr>
        <w:sz w:val="18"/>
        <w:szCs w:val="18"/>
      </w:rPr>
    </w:pPr>
    <w:r>
      <w:rPr>
        <w:sz w:val="18"/>
        <w:szCs w:val="18"/>
      </w:rPr>
      <w:t xml:space="preserve">Centro Administrativo Municipal – CAM Piso 7 PBX:6442000 Santiago de Cali </w:t>
    </w:r>
    <w:hyperlink r:id="rId2">
      <w:r>
        <w:rPr>
          <w:color w:val="0000FF"/>
          <w:sz w:val="18"/>
          <w:szCs w:val="18"/>
          <w:u w:val="single"/>
        </w:rPr>
        <w:t>www.contraloriacali.gov.co</w:t>
      </w:r>
    </w:hyperlink>
  </w:p>
  <w:p w14:paraId="40B822A9" w14:textId="77777777" w:rsidR="008F6F7A" w:rsidRDefault="008F6F7A">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352"/>
      <w:gridCol w:w="702"/>
    </w:tblGrid>
    <w:tr w:rsidR="00C71490" w:rsidRPr="004331DD" w14:paraId="1C7235F7" w14:textId="77777777" w:rsidTr="000D3485">
      <w:tc>
        <w:tcPr>
          <w:tcW w:w="8352" w:type="dxa"/>
          <w:shd w:val="clear" w:color="auto" w:fill="auto"/>
        </w:tcPr>
        <w:p w14:paraId="19040140" w14:textId="2A278E53" w:rsidR="00C71490" w:rsidRPr="00E73749" w:rsidRDefault="00E73749" w:rsidP="00E73749">
          <w:pPr>
            <w:pStyle w:val="Piedepgina"/>
            <w:pBdr>
              <w:top w:val="single" w:sz="4" w:space="1" w:color="auto"/>
            </w:pBdr>
            <w:ind w:left="0" w:hanging="2"/>
            <w:jc w:val="center"/>
            <w:rPr>
              <w:rFonts w:ascii="Georgia" w:hAnsi="Georgia" w:cs="Arial"/>
              <w:b/>
              <w:lang w:eastAsia="es-CO"/>
            </w:rPr>
          </w:pPr>
          <w:r w:rsidRPr="0029151D">
            <w:rPr>
              <w:rFonts w:ascii="Georgia" w:hAnsi="Georgia" w:cs="Arial"/>
              <w:b/>
              <w:lang w:eastAsia="es-CO"/>
            </w:rPr>
            <w:t>Control Fiscal al Servicio de Todos y del Medio Ambiente</w:t>
          </w:r>
        </w:p>
      </w:tc>
      <w:tc>
        <w:tcPr>
          <w:tcW w:w="702" w:type="dxa"/>
          <w:shd w:val="clear" w:color="auto" w:fill="auto"/>
          <w:vAlign w:val="center"/>
        </w:tcPr>
        <w:p w14:paraId="49B0BDE7" w14:textId="3610C86C" w:rsidR="00C71490" w:rsidRPr="004331DD" w:rsidRDefault="00C71490" w:rsidP="00C71490">
          <w:pPr>
            <w:tabs>
              <w:tab w:val="center" w:pos="4153"/>
              <w:tab w:val="right" w:pos="8306"/>
            </w:tabs>
            <w:ind w:left="0" w:hanging="2"/>
            <w:jc w:val="right"/>
            <w:rPr>
              <w:rFonts w:ascii="Segoe Print" w:hAnsi="Segoe Print" w:cs="Arial"/>
              <w:b/>
            </w:rPr>
          </w:pPr>
          <w:r w:rsidRPr="004331DD">
            <w:rPr>
              <w:rFonts w:ascii="Arial" w:hAnsi="Arial" w:cs="Arial"/>
              <w:lang w:val="es-MX"/>
            </w:rPr>
            <w:fldChar w:fldCharType="begin"/>
          </w:r>
          <w:r w:rsidRPr="004331DD">
            <w:rPr>
              <w:rFonts w:ascii="Arial" w:hAnsi="Arial" w:cs="Arial"/>
              <w:lang w:val="es-MX"/>
            </w:rPr>
            <w:instrText xml:space="preserve"> PAGE   \* MERGEFORMAT </w:instrText>
          </w:r>
          <w:r w:rsidRPr="004331DD">
            <w:rPr>
              <w:rFonts w:ascii="Arial" w:hAnsi="Arial" w:cs="Arial"/>
              <w:lang w:val="es-MX"/>
            </w:rPr>
            <w:fldChar w:fldCharType="separate"/>
          </w:r>
          <w:r w:rsidR="00F96174">
            <w:rPr>
              <w:rFonts w:ascii="Arial" w:hAnsi="Arial" w:cs="Arial"/>
              <w:noProof/>
              <w:lang w:val="es-MX"/>
            </w:rPr>
            <w:t>11</w:t>
          </w:r>
          <w:r w:rsidRPr="004331DD">
            <w:rPr>
              <w:rFonts w:ascii="Arial" w:hAnsi="Arial" w:cs="Arial"/>
              <w:lang w:val="es-MX"/>
            </w:rPr>
            <w:fldChar w:fldCharType="end"/>
          </w:r>
        </w:p>
      </w:tc>
    </w:tr>
    <w:tr w:rsidR="00C71490" w:rsidRPr="004331DD" w14:paraId="4B4218C6" w14:textId="77777777" w:rsidTr="000D3485">
      <w:tc>
        <w:tcPr>
          <w:tcW w:w="9054" w:type="dxa"/>
          <w:gridSpan w:val="2"/>
          <w:shd w:val="clear" w:color="auto" w:fill="auto"/>
        </w:tcPr>
        <w:p w14:paraId="648CFF8C" w14:textId="77777777" w:rsidR="00C71490" w:rsidRDefault="00C71490" w:rsidP="00C71490">
          <w:pPr>
            <w:pStyle w:val="Piedepgina"/>
            <w:ind w:left="0" w:hanging="2"/>
            <w:jc w:val="right"/>
            <w:rPr>
              <w:rFonts w:ascii="Arial" w:hAnsi="Arial" w:cs="Arial"/>
              <w:sz w:val="18"/>
              <w:szCs w:val="18"/>
            </w:rPr>
          </w:pPr>
        </w:p>
        <w:p w14:paraId="10348E41" w14:textId="7D9E1F68" w:rsidR="00C71490" w:rsidRPr="004331DD" w:rsidRDefault="00C71490" w:rsidP="00F96174">
          <w:pPr>
            <w:pStyle w:val="Piedepgina"/>
            <w:ind w:left="0" w:hanging="2"/>
            <w:jc w:val="right"/>
            <w:rPr>
              <w:rFonts w:ascii="Arial" w:hAnsi="Arial" w:cs="Arial"/>
              <w:sz w:val="18"/>
              <w:szCs w:val="18"/>
            </w:rPr>
          </w:pPr>
          <w:r>
            <w:rPr>
              <w:rFonts w:ascii="Arial" w:hAnsi="Arial" w:cs="Arial"/>
              <w:sz w:val="18"/>
              <w:szCs w:val="18"/>
            </w:rPr>
            <w:t>FI-AN-07</w:t>
          </w:r>
          <w:r w:rsidRPr="00F858F0">
            <w:rPr>
              <w:rFonts w:ascii="Arial" w:hAnsi="Arial" w:cs="Arial"/>
              <w:sz w:val="18"/>
              <w:szCs w:val="18"/>
            </w:rPr>
            <w:t>-AF</w:t>
          </w:r>
          <w:r>
            <w:rPr>
              <w:rFonts w:ascii="Arial" w:hAnsi="Arial" w:cs="Arial"/>
              <w:sz w:val="18"/>
              <w:szCs w:val="18"/>
            </w:rPr>
            <w:t>/V</w:t>
          </w:r>
          <w:r w:rsidR="00E73749">
            <w:rPr>
              <w:rFonts w:ascii="Arial" w:hAnsi="Arial" w:cs="Arial"/>
              <w:sz w:val="18"/>
              <w:szCs w:val="18"/>
            </w:rPr>
            <w:t>3</w:t>
          </w:r>
          <w:r w:rsidR="00F96174">
            <w:rPr>
              <w:rFonts w:ascii="Arial" w:hAnsi="Arial" w:cs="Arial"/>
              <w:sz w:val="18"/>
              <w:szCs w:val="18"/>
            </w:rPr>
            <w:t>/17-10-2023</w:t>
          </w:r>
        </w:p>
      </w:tc>
    </w:tr>
  </w:tbl>
  <w:p w14:paraId="41BD3082" w14:textId="77777777" w:rsidR="00C71490" w:rsidRDefault="00C71490" w:rsidP="00C71490">
    <w:pPr>
      <w:pBdr>
        <w:top w:val="nil"/>
        <w:left w:val="nil"/>
        <w:bottom w:val="nil"/>
        <w:right w:val="nil"/>
        <w:between w:val="nil"/>
      </w:pBdr>
      <w:spacing w:after="0" w:line="240" w:lineRule="auto"/>
      <w:ind w:left="0" w:hanging="2"/>
      <w:rPr>
        <w:color w:val="000000"/>
      </w:rPr>
    </w:pPr>
  </w:p>
  <w:p w14:paraId="54B6A1C5" w14:textId="77777777" w:rsidR="008F6F7A" w:rsidRPr="00653333" w:rsidRDefault="008F6F7A" w:rsidP="00653333">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352"/>
      <w:gridCol w:w="702"/>
    </w:tblGrid>
    <w:tr w:rsidR="00C71490" w:rsidRPr="004331DD" w14:paraId="1D9B73B2" w14:textId="77777777" w:rsidTr="000D3485">
      <w:tc>
        <w:tcPr>
          <w:tcW w:w="8352" w:type="dxa"/>
          <w:shd w:val="clear" w:color="auto" w:fill="auto"/>
        </w:tcPr>
        <w:p w14:paraId="42CB29BD" w14:textId="5D43A25B" w:rsidR="00C71490" w:rsidRPr="00E73749" w:rsidRDefault="00E73749" w:rsidP="00E73749">
          <w:pPr>
            <w:pStyle w:val="Piedepgina"/>
            <w:pBdr>
              <w:top w:val="single" w:sz="4" w:space="1" w:color="auto"/>
            </w:pBdr>
            <w:ind w:left="0" w:hanging="2"/>
            <w:jc w:val="center"/>
            <w:rPr>
              <w:rFonts w:ascii="Georgia" w:hAnsi="Georgia" w:cs="Arial"/>
              <w:b/>
              <w:lang w:eastAsia="es-CO"/>
            </w:rPr>
          </w:pPr>
          <w:r w:rsidRPr="0029151D">
            <w:rPr>
              <w:rFonts w:ascii="Georgia" w:hAnsi="Georgia" w:cs="Arial"/>
              <w:b/>
              <w:lang w:eastAsia="es-CO"/>
            </w:rPr>
            <w:t>Control Fiscal al Servicio de Todos y del Medio Ambiente</w:t>
          </w:r>
        </w:p>
      </w:tc>
      <w:tc>
        <w:tcPr>
          <w:tcW w:w="702" w:type="dxa"/>
          <w:shd w:val="clear" w:color="auto" w:fill="auto"/>
          <w:vAlign w:val="center"/>
        </w:tcPr>
        <w:p w14:paraId="070D2044" w14:textId="56065A62" w:rsidR="00C71490" w:rsidRPr="004331DD" w:rsidRDefault="00C71490" w:rsidP="00C71490">
          <w:pPr>
            <w:tabs>
              <w:tab w:val="center" w:pos="4153"/>
              <w:tab w:val="right" w:pos="8306"/>
            </w:tabs>
            <w:ind w:left="0" w:hanging="2"/>
            <w:jc w:val="right"/>
            <w:rPr>
              <w:rFonts w:ascii="Segoe Print" w:hAnsi="Segoe Print" w:cs="Arial"/>
              <w:b/>
            </w:rPr>
          </w:pPr>
          <w:r w:rsidRPr="004331DD">
            <w:rPr>
              <w:rFonts w:ascii="Arial" w:hAnsi="Arial" w:cs="Arial"/>
              <w:lang w:val="es-MX"/>
            </w:rPr>
            <w:fldChar w:fldCharType="begin"/>
          </w:r>
          <w:r w:rsidRPr="004331DD">
            <w:rPr>
              <w:rFonts w:ascii="Arial" w:hAnsi="Arial" w:cs="Arial"/>
              <w:lang w:val="es-MX"/>
            </w:rPr>
            <w:instrText xml:space="preserve"> PAGE   \* MERGEFORMAT </w:instrText>
          </w:r>
          <w:r w:rsidRPr="004331DD">
            <w:rPr>
              <w:rFonts w:ascii="Arial" w:hAnsi="Arial" w:cs="Arial"/>
              <w:lang w:val="es-MX"/>
            </w:rPr>
            <w:fldChar w:fldCharType="separate"/>
          </w:r>
          <w:r w:rsidR="00F96174">
            <w:rPr>
              <w:rFonts w:ascii="Arial" w:hAnsi="Arial" w:cs="Arial"/>
              <w:noProof/>
              <w:lang w:val="es-MX"/>
            </w:rPr>
            <w:t>1</w:t>
          </w:r>
          <w:r w:rsidRPr="004331DD">
            <w:rPr>
              <w:rFonts w:ascii="Arial" w:hAnsi="Arial" w:cs="Arial"/>
              <w:lang w:val="es-MX"/>
            </w:rPr>
            <w:fldChar w:fldCharType="end"/>
          </w:r>
        </w:p>
      </w:tc>
    </w:tr>
    <w:tr w:rsidR="00C71490" w:rsidRPr="004331DD" w14:paraId="2DCFD3F7" w14:textId="77777777" w:rsidTr="000D3485">
      <w:tc>
        <w:tcPr>
          <w:tcW w:w="9054" w:type="dxa"/>
          <w:gridSpan w:val="2"/>
          <w:shd w:val="clear" w:color="auto" w:fill="auto"/>
        </w:tcPr>
        <w:p w14:paraId="6FB246D5" w14:textId="77777777" w:rsidR="00C71490" w:rsidRDefault="00C71490" w:rsidP="00C71490">
          <w:pPr>
            <w:pStyle w:val="Piedepgina"/>
            <w:ind w:left="0" w:hanging="2"/>
            <w:jc w:val="right"/>
            <w:rPr>
              <w:rFonts w:ascii="Arial" w:hAnsi="Arial" w:cs="Arial"/>
              <w:sz w:val="18"/>
              <w:szCs w:val="18"/>
            </w:rPr>
          </w:pPr>
        </w:p>
        <w:p w14:paraId="25544B0C" w14:textId="47614501" w:rsidR="00C71490" w:rsidRPr="004331DD" w:rsidRDefault="00C71490" w:rsidP="00F96174">
          <w:pPr>
            <w:pStyle w:val="Piedepgina"/>
            <w:ind w:left="0" w:hanging="2"/>
            <w:jc w:val="right"/>
            <w:rPr>
              <w:rFonts w:ascii="Arial" w:hAnsi="Arial" w:cs="Arial"/>
              <w:sz w:val="18"/>
              <w:szCs w:val="18"/>
            </w:rPr>
          </w:pPr>
          <w:r>
            <w:rPr>
              <w:rFonts w:ascii="Arial" w:hAnsi="Arial" w:cs="Arial"/>
              <w:sz w:val="18"/>
              <w:szCs w:val="18"/>
            </w:rPr>
            <w:t>FI-AN-07</w:t>
          </w:r>
          <w:r w:rsidRPr="00F858F0">
            <w:rPr>
              <w:rFonts w:ascii="Arial" w:hAnsi="Arial" w:cs="Arial"/>
              <w:sz w:val="18"/>
              <w:szCs w:val="18"/>
            </w:rPr>
            <w:t>-AF</w:t>
          </w:r>
          <w:r w:rsidR="00E73749">
            <w:rPr>
              <w:rFonts w:ascii="Arial" w:hAnsi="Arial" w:cs="Arial"/>
              <w:sz w:val="18"/>
              <w:szCs w:val="18"/>
            </w:rPr>
            <w:t>/V3</w:t>
          </w:r>
          <w:r>
            <w:rPr>
              <w:rFonts w:ascii="Arial" w:hAnsi="Arial" w:cs="Arial"/>
              <w:sz w:val="18"/>
              <w:szCs w:val="18"/>
            </w:rPr>
            <w:t>/</w:t>
          </w:r>
          <w:r w:rsidR="00F96174">
            <w:rPr>
              <w:rFonts w:ascii="Arial" w:hAnsi="Arial" w:cs="Arial"/>
              <w:sz w:val="18"/>
              <w:szCs w:val="18"/>
            </w:rPr>
            <w:t>17-10-2023</w:t>
          </w:r>
        </w:p>
      </w:tc>
    </w:tr>
  </w:tbl>
  <w:p w14:paraId="41B93B96" w14:textId="77777777" w:rsidR="008F6F7A" w:rsidRDefault="008F6F7A">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BF5FB" w14:textId="77777777" w:rsidR="00901000" w:rsidRDefault="00901000">
      <w:pPr>
        <w:spacing w:after="0" w:line="240" w:lineRule="auto"/>
        <w:ind w:left="0" w:hanging="2"/>
      </w:pPr>
      <w:r>
        <w:separator/>
      </w:r>
    </w:p>
  </w:footnote>
  <w:footnote w:type="continuationSeparator" w:id="0">
    <w:p w14:paraId="511C54DB" w14:textId="77777777" w:rsidR="00901000" w:rsidRDefault="00901000">
      <w:pPr>
        <w:spacing w:after="0" w:line="240" w:lineRule="auto"/>
        <w:ind w:left="0" w:hanging="2"/>
      </w:pPr>
      <w:r>
        <w:continuationSeparator/>
      </w:r>
    </w:p>
  </w:footnote>
  <w:footnote w:id="1">
    <w:p w14:paraId="5F967FE4" w14:textId="77777777" w:rsidR="008F6F7A" w:rsidRPr="00697854" w:rsidRDefault="008F6F7A" w:rsidP="00697854">
      <w:pPr>
        <w:pStyle w:val="Textonotapie"/>
        <w:ind w:left="0" w:hanging="2"/>
        <w:rPr>
          <w:rFonts w:ascii="Arial" w:hAnsi="Arial" w:cs="Arial"/>
          <w:color w:val="FF0000"/>
          <w:sz w:val="18"/>
          <w:szCs w:val="18"/>
          <w:lang w:val="en-US"/>
        </w:rPr>
      </w:pPr>
      <w:r>
        <w:rPr>
          <w:rStyle w:val="Refdenotaalpie"/>
        </w:rPr>
        <w:footnoteRef/>
      </w:r>
      <w:r w:rsidRPr="00697854">
        <w:rPr>
          <w:lang w:val="en-US"/>
        </w:rPr>
        <w:t xml:space="preserve"> </w:t>
      </w:r>
      <w:r w:rsidRPr="00697854">
        <w:rPr>
          <w:rFonts w:ascii="Arial" w:hAnsi="Arial" w:cs="Arial"/>
          <w:sz w:val="18"/>
          <w:szCs w:val="18"/>
          <w:lang w:val="en-US"/>
        </w:rPr>
        <w:t>Guide to Using International Standards on Auditing in the Audits of Small- and Medium-Sized</w:t>
      </w:r>
      <w:r w:rsidRPr="00697854">
        <w:rPr>
          <w:rFonts w:ascii="Arial" w:hAnsi="Arial" w:cs="Arial"/>
          <w:color w:val="FF0000"/>
          <w:sz w:val="18"/>
          <w:szCs w:val="18"/>
          <w:lang w:val="en-US"/>
        </w:rPr>
        <w:t xml:space="preserve"> </w:t>
      </w:r>
      <w:r w:rsidRPr="00697854">
        <w:rPr>
          <w:rFonts w:ascii="Arial" w:hAnsi="Arial" w:cs="Arial"/>
          <w:sz w:val="18"/>
          <w:szCs w:val="18"/>
          <w:lang w:val="en-US"/>
        </w:rPr>
        <w:t xml:space="preserve">Entities Volume 2 —Practical Guidance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D70B9" w14:textId="77777777" w:rsidR="008F6F7A" w:rsidRDefault="008F6F7A" w:rsidP="000F0BBF">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6860"/>
    </w:tblGrid>
    <w:tr w:rsidR="00C71490" w:rsidRPr="00CD4C20" w14:paraId="72F17213" w14:textId="77777777" w:rsidTr="000D3485">
      <w:trPr>
        <w:trHeight w:val="1068"/>
      </w:trPr>
      <w:tc>
        <w:tcPr>
          <w:tcW w:w="2118" w:type="dxa"/>
        </w:tcPr>
        <w:p w14:paraId="0748845C" w14:textId="16383E86" w:rsidR="00C71490" w:rsidRPr="00CD4C20" w:rsidRDefault="00E73749" w:rsidP="00C71490">
          <w:pPr>
            <w:ind w:left="0" w:hanging="2"/>
            <w:jc w:val="center"/>
            <w:rPr>
              <w:rFonts w:ascii="Arial" w:hAnsi="Arial" w:cs="Arial"/>
              <w:b/>
              <w:noProof/>
              <w:color w:val="000000"/>
              <w:sz w:val="24"/>
              <w:szCs w:val="24"/>
              <w:lang w:eastAsia="es-CO"/>
            </w:rPr>
          </w:pPr>
          <w:r w:rsidRPr="00643D40">
            <w:rPr>
              <w:noProof/>
              <w:lang w:val="en-US"/>
            </w:rPr>
            <w:drawing>
              <wp:inline distT="0" distB="0" distL="0" distR="0" wp14:anchorId="06C36B3C" wp14:editId="11F58B08">
                <wp:extent cx="1228725" cy="84709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6860" w:type="dxa"/>
        </w:tcPr>
        <w:p w14:paraId="040A712A" w14:textId="77777777" w:rsidR="00C71490" w:rsidRDefault="00C71490" w:rsidP="00C71490">
          <w:pPr>
            <w:spacing w:after="0" w:line="240" w:lineRule="auto"/>
            <w:ind w:leftChars="0" w:left="0" w:firstLineChars="0" w:firstLine="0"/>
            <w:jc w:val="center"/>
            <w:rPr>
              <w:rFonts w:ascii="Arial" w:hAnsi="Arial" w:cs="Arial"/>
              <w:b/>
              <w:noProof/>
              <w:color w:val="000000"/>
              <w:sz w:val="24"/>
              <w:szCs w:val="24"/>
              <w:lang w:val="es-MX" w:eastAsia="es-CO"/>
            </w:rPr>
          </w:pPr>
        </w:p>
        <w:p w14:paraId="1FA408C7" w14:textId="77777777" w:rsidR="00C71490" w:rsidRPr="00CD4C20" w:rsidRDefault="00C71490" w:rsidP="00C71490">
          <w:pPr>
            <w:spacing w:after="0" w:line="240" w:lineRule="auto"/>
            <w:ind w:leftChars="0" w:left="0" w:firstLineChars="0" w:firstLine="0"/>
            <w:jc w:val="center"/>
            <w:rPr>
              <w:rFonts w:ascii="Arial" w:hAnsi="Arial" w:cs="Arial"/>
              <w:b/>
              <w:noProof/>
              <w:color w:val="000000"/>
              <w:sz w:val="24"/>
              <w:szCs w:val="24"/>
              <w:lang w:val="es-MX" w:eastAsia="es-CO"/>
            </w:rPr>
          </w:pPr>
          <w:r w:rsidRPr="00C71490">
            <w:rPr>
              <w:rFonts w:ascii="Arial" w:hAnsi="Arial" w:cs="Arial"/>
              <w:b/>
              <w:noProof/>
              <w:color w:val="000000"/>
              <w:sz w:val="24"/>
              <w:szCs w:val="24"/>
              <w:lang w:val="es-MX" w:eastAsia="es-CO"/>
            </w:rPr>
            <w:t>Anexo FI-AN-07-AF instructivo Materialidad Auditoría Financiera</w:t>
          </w:r>
        </w:p>
      </w:tc>
    </w:tr>
  </w:tbl>
  <w:p w14:paraId="7A171D02" w14:textId="54EF3946" w:rsidR="008F6F7A" w:rsidRPr="00C71490" w:rsidRDefault="008F6F7A" w:rsidP="00C71490">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6860"/>
    </w:tblGrid>
    <w:tr w:rsidR="00C71490" w:rsidRPr="00CD4C20" w14:paraId="283BB60B" w14:textId="77777777" w:rsidTr="000D3485">
      <w:trPr>
        <w:trHeight w:val="1068"/>
      </w:trPr>
      <w:tc>
        <w:tcPr>
          <w:tcW w:w="2118" w:type="dxa"/>
        </w:tcPr>
        <w:p w14:paraId="745C2747" w14:textId="2C9A8F90" w:rsidR="00C71490" w:rsidRPr="00CD4C20" w:rsidRDefault="00E73749" w:rsidP="00C71490">
          <w:pPr>
            <w:ind w:left="0" w:hanging="2"/>
            <w:jc w:val="center"/>
            <w:rPr>
              <w:rFonts w:ascii="Arial" w:hAnsi="Arial" w:cs="Arial"/>
              <w:b/>
              <w:noProof/>
              <w:color w:val="000000"/>
              <w:sz w:val="24"/>
              <w:szCs w:val="24"/>
              <w:lang w:eastAsia="es-CO"/>
            </w:rPr>
          </w:pPr>
          <w:r w:rsidRPr="00643D40">
            <w:rPr>
              <w:noProof/>
              <w:lang w:val="en-US"/>
            </w:rPr>
            <w:drawing>
              <wp:inline distT="0" distB="0" distL="0" distR="0" wp14:anchorId="40823F95" wp14:editId="5FCE20C7">
                <wp:extent cx="1228725" cy="847090"/>
                <wp:effectExtent l="0" t="0" r="9525" b="0"/>
                <wp:docPr id="986" name="Imagen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090"/>
                        </a:xfrm>
                        <a:prstGeom prst="rect">
                          <a:avLst/>
                        </a:prstGeom>
                        <a:noFill/>
                        <a:ln>
                          <a:noFill/>
                        </a:ln>
                      </pic:spPr>
                    </pic:pic>
                  </a:graphicData>
                </a:graphic>
              </wp:inline>
            </w:drawing>
          </w:r>
        </w:p>
      </w:tc>
      <w:tc>
        <w:tcPr>
          <w:tcW w:w="6860" w:type="dxa"/>
        </w:tcPr>
        <w:p w14:paraId="27658E70" w14:textId="77777777" w:rsidR="00C71490" w:rsidRDefault="00C71490" w:rsidP="00C71490">
          <w:pPr>
            <w:spacing w:after="0" w:line="240" w:lineRule="auto"/>
            <w:ind w:leftChars="0" w:left="0" w:firstLineChars="0" w:firstLine="0"/>
            <w:jc w:val="center"/>
            <w:rPr>
              <w:rFonts w:ascii="Arial" w:hAnsi="Arial" w:cs="Arial"/>
              <w:b/>
              <w:noProof/>
              <w:color w:val="000000"/>
              <w:sz w:val="24"/>
              <w:szCs w:val="24"/>
              <w:lang w:val="es-MX" w:eastAsia="es-CO"/>
            </w:rPr>
          </w:pPr>
        </w:p>
        <w:p w14:paraId="6F6C490F" w14:textId="6BB8B0DA" w:rsidR="00C71490" w:rsidRPr="00CD4C20" w:rsidRDefault="00C71490" w:rsidP="00C71490">
          <w:pPr>
            <w:spacing w:after="0" w:line="240" w:lineRule="auto"/>
            <w:ind w:leftChars="0" w:left="0" w:firstLineChars="0" w:firstLine="0"/>
            <w:jc w:val="center"/>
            <w:rPr>
              <w:rFonts w:ascii="Arial" w:hAnsi="Arial" w:cs="Arial"/>
              <w:b/>
              <w:noProof/>
              <w:color w:val="000000"/>
              <w:sz w:val="24"/>
              <w:szCs w:val="24"/>
              <w:lang w:val="es-MX" w:eastAsia="es-CO"/>
            </w:rPr>
          </w:pPr>
          <w:r w:rsidRPr="00C71490">
            <w:rPr>
              <w:rFonts w:ascii="Arial" w:hAnsi="Arial" w:cs="Arial"/>
              <w:b/>
              <w:noProof/>
              <w:color w:val="000000"/>
              <w:sz w:val="24"/>
              <w:szCs w:val="24"/>
              <w:lang w:val="es-MX" w:eastAsia="es-CO"/>
            </w:rPr>
            <w:t>Anexo FI-AN-07-AF instructivo Materialidad Auditoría Financiera</w:t>
          </w:r>
        </w:p>
      </w:tc>
    </w:tr>
  </w:tbl>
  <w:p w14:paraId="3C12C57D" w14:textId="075D1826" w:rsidR="008F6F7A" w:rsidRDefault="008F6F7A">
    <w:pPr>
      <w:pBdr>
        <w:top w:val="nil"/>
        <w:left w:val="nil"/>
        <w:bottom w:val="nil"/>
        <w:right w:val="nil"/>
        <w:between w:val="nil"/>
      </w:pBdr>
      <w:spacing w:after="0" w:line="240" w:lineRule="auto"/>
      <w:ind w:left="0" w:hanging="2"/>
      <w:jc w:val="center"/>
      <w:rPr>
        <w:noProof/>
        <w:color w:val="000000"/>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545"/>
    <w:multiLevelType w:val="hybridMultilevel"/>
    <w:tmpl w:val="ED6A96A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8403E13"/>
    <w:multiLevelType w:val="hybridMultilevel"/>
    <w:tmpl w:val="49022726"/>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1720825"/>
    <w:multiLevelType w:val="hybridMultilevel"/>
    <w:tmpl w:val="2A706D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E97644"/>
    <w:multiLevelType w:val="hybridMultilevel"/>
    <w:tmpl w:val="A9EEAD8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3EC6E83"/>
    <w:multiLevelType w:val="hybridMultilevel"/>
    <w:tmpl w:val="D876BE5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5D948D7"/>
    <w:multiLevelType w:val="hybridMultilevel"/>
    <w:tmpl w:val="6C5A439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A0F5F29"/>
    <w:multiLevelType w:val="hybridMultilevel"/>
    <w:tmpl w:val="C01696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A305DA"/>
    <w:multiLevelType w:val="hybridMultilevel"/>
    <w:tmpl w:val="6656582A"/>
    <w:lvl w:ilvl="0" w:tplc="240A0001">
      <w:start w:val="1"/>
      <w:numFmt w:val="bullet"/>
      <w:lvlText w:val=""/>
      <w:lvlJc w:val="left"/>
      <w:pPr>
        <w:ind w:left="719" w:hanging="360"/>
      </w:pPr>
      <w:rPr>
        <w:rFonts w:ascii="Symbol" w:hAnsi="Symbol" w:hint="default"/>
      </w:rPr>
    </w:lvl>
    <w:lvl w:ilvl="1" w:tplc="240A0003" w:tentative="1">
      <w:start w:val="1"/>
      <w:numFmt w:val="bullet"/>
      <w:lvlText w:val="o"/>
      <w:lvlJc w:val="left"/>
      <w:pPr>
        <w:ind w:left="1439" w:hanging="360"/>
      </w:pPr>
      <w:rPr>
        <w:rFonts w:ascii="Courier New" w:hAnsi="Courier New" w:cs="Courier New" w:hint="default"/>
      </w:rPr>
    </w:lvl>
    <w:lvl w:ilvl="2" w:tplc="240A0005" w:tentative="1">
      <w:start w:val="1"/>
      <w:numFmt w:val="bullet"/>
      <w:lvlText w:val=""/>
      <w:lvlJc w:val="left"/>
      <w:pPr>
        <w:ind w:left="2159" w:hanging="360"/>
      </w:pPr>
      <w:rPr>
        <w:rFonts w:ascii="Wingdings" w:hAnsi="Wingdings" w:hint="default"/>
      </w:rPr>
    </w:lvl>
    <w:lvl w:ilvl="3" w:tplc="240A0001" w:tentative="1">
      <w:start w:val="1"/>
      <w:numFmt w:val="bullet"/>
      <w:lvlText w:val=""/>
      <w:lvlJc w:val="left"/>
      <w:pPr>
        <w:ind w:left="2879" w:hanging="360"/>
      </w:pPr>
      <w:rPr>
        <w:rFonts w:ascii="Symbol" w:hAnsi="Symbol" w:hint="default"/>
      </w:rPr>
    </w:lvl>
    <w:lvl w:ilvl="4" w:tplc="240A0003" w:tentative="1">
      <w:start w:val="1"/>
      <w:numFmt w:val="bullet"/>
      <w:lvlText w:val="o"/>
      <w:lvlJc w:val="left"/>
      <w:pPr>
        <w:ind w:left="3599" w:hanging="360"/>
      </w:pPr>
      <w:rPr>
        <w:rFonts w:ascii="Courier New" w:hAnsi="Courier New" w:cs="Courier New" w:hint="default"/>
      </w:rPr>
    </w:lvl>
    <w:lvl w:ilvl="5" w:tplc="240A0005" w:tentative="1">
      <w:start w:val="1"/>
      <w:numFmt w:val="bullet"/>
      <w:lvlText w:val=""/>
      <w:lvlJc w:val="left"/>
      <w:pPr>
        <w:ind w:left="4319" w:hanging="360"/>
      </w:pPr>
      <w:rPr>
        <w:rFonts w:ascii="Wingdings" w:hAnsi="Wingdings" w:hint="default"/>
      </w:rPr>
    </w:lvl>
    <w:lvl w:ilvl="6" w:tplc="240A0001" w:tentative="1">
      <w:start w:val="1"/>
      <w:numFmt w:val="bullet"/>
      <w:lvlText w:val=""/>
      <w:lvlJc w:val="left"/>
      <w:pPr>
        <w:ind w:left="5039" w:hanging="360"/>
      </w:pPr>
      <w:rPr>
        <w:rFonts w:ascii="Symbol" w:hAnsi="Symbol" w:hint="default"/>
      </w:rPr>
    </w:lvl>
    <w:lvl w:ilvl="7" w:tplc="240A0003" w:tentative="1">
      <w:start w:val="1"/>
      <w:numFmt w:val="bullet"/>
      <w:lvlText w:val="o"/>
      <w:lvlJc w:val="left"/>
      <w:pPr>
        <w:ind w:left="5759" w:hanging="360"/>
      </w:pPr>
      <w:rPr>
        <w:rFonts w:ascii="Courier New" w:hAnsi="Courier New" w:cs="Courier New" w:hint="default"/>
      </w:rPr>
    </w:lvl>
    <w:lvl w:ilvl="8" w:tplc="240A0005" w:tentative="1">
      <w:start w:val="1"/>
      <w:numFmt w:val="bullet"/>
      <w:lvlText w:val=""/>
      <w:lvlJc w:val="left"/>
      <w:pPr>
        <w:ind w:left="6479" w:hanging="360"/>
      </w:pPr>
      <w:rPr>
        <w:rFonts w:ascii="Wingdings" w:hAnsi="Wingdings" w:hint="default"/>
      </w:rPr>
    </w:lvl>
  </w:abstractNum>
  <w:abstractNum w:abstractNumId="8" w15:restartNumberingAfterBreak="0">
    <w:nsid w:val="1C995645"/>
    <w:multiLevelType w:val="hybridMultilevel"/>
    <w:tmpl w:val="AEB62944"/>
    <w:lvl w:ilvl="0" w:tplc="BC6892B4">
      <w:start w:val="6"/>
      <w:numFmt w:val="bullet"/>
      <w:lvlText w:val="-"/>
      <w:lvlJc w:val="left"/>
      <w:pPr>
        <w:ind w:left="1494" w:hanging="360"/>
      </w:pPr>
      <w:rPr>
        <w:rFonts w:ascii="Arial" w:eastAsia="Calibri"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9" w15:restartNumberingAfterBreak="0">
    <w:nsid w:val="1F721600"/>
    <w:multiLevelType w:val="hybridMultilevel"/>
    <w:tmpl w:val="2C66A76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00928EE"/>
    <w:multiLevelType w:val="hybridMultilevel"/>
    <w:tmpl w:val="FF10B2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7AF26D3"/>
    <w:multiLevelType w:val="hybridMultilevel"/>
    <w:tmpl w:val="0978A0F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9F14D47"/>
    <w:multiLevelType w:val="hybridMultilevel"/>
    <w:tmpl w:val="7924F340"/>
    <w:lvl w:ilvl="0" w:tplc="7B72250A">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1541852"/>
    <w:multiLevelType w:val="hybridMultilevel"/>
    <w:tmpl w:val="7EE0D5E6"/>
    <w:lvl w:ilvl="0" w:tplc="24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1DF6655"/>
    <w:multiLevelType w:val="hybridMultilevel"/>
    <w:tmpl w:val="1DF0EA9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3836825"/>
    <w:multiLevelType w:val="hybridMultilevel"/>
    <w:tmpl w:val="25D6093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3CB350B"/>
    <w:multiLevelType w:val="hybridMultilevel"/>
    <w:tmpl w:val="68841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A28F3"/>
    <w:multiLevelType w:val="hybridMultilevel"/>
    <w:tmpl w:val="5F40880C"/>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8" w15:restartNumberingAfterBreak="0">
    <w:nsid w:val="365528D5"/>
    <w:multiLevelType w:val="hybridMultilevel"/>
    <w:tmpl w:val="48DC8A0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A127F1F"/>
    <w:multiLevelType w:val="hybridMultilevel"/>
    <w:tmpl w:val="4426BCE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D9825A9"/>
    <w:multiLevelType w:val="hybridMultilevel"/>
    <w:tmpl w:val="E682BDB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F740D2B"/>
    <w:multiLevelType w:val="hybridMultilevel"/>
    <w:tmpl w:val="AFFE45F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FBE0F3B"/>
    <w:multiLevelType w:val="hybridMultilevel"/>
    <w:tmpl w:val="A1CEDA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F0D16"/>
    <w:multiLevelType w:val="hybridMultilevel"/>
    <w:tmpl w:val="809AFDAA"/>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62E1847"/>
    <w:multiLevelType w:val="hybridMultilevel"/>
    <w:tmpl w:val="170A29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64516D2"/>
    <w:multiLevelType w:val="hybridMultilevel"/>
    <w:tmpl w:val="468CD600"/>
    <w:lvl w:ilvl="0" w:tplc="BC6892B4">
      <w:start w:val="6"/>
      <w:numFmt w:val="bullet"/>
      <w:lvlText w:val="-"/>
      <w:lvlJc w:val="left"/>
      <w:pPr>
        <w:ind w:left="1080" w:hanging="360"/>
      </w:pPr>
      <w:rPr>
        <w:rFonts w:ascii="Arial" w:eastAsia="Calibri"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5381383F"/>
    <w:multiLevelType w:val="hybridMultilevel"/>
    <w:tmpl w:val="F6362A7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5A85182"/>
    <w:multiLevelType w:val="hybridMultilevel"/>
    <w:tmpl w:val="4A18D88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591B2A5C"/>
    <w:multiLevelType w:val="hybridMultilevel"/>
    <w:tmpl w:val="6D86443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A577300"/>
    <w:multiLevelType w:val="hybridMultilevel"/>
    <w:tmpl w:val="1F9A9E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A8A1CD7"/>
    <w:multiLevelType w:val="hybridMultilevel"/>
    <w:tmpl w:val="CE90247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2064609"/>
    <w:multiLevelType w:val="hybridMultilevel"/>
    <w:tmpl w:val="85580C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43E5FC2"/>
    <w:multiLevelType w:val="multilevel"/>
    <w:tmpl w:val="52805D3E"/>
    <w:lvl w:ilvl="0">
      <w:start w:val="1"/>
      <w:numFmt w:val="decimal"/>
      <w:lvlText w:val="%1."/>
      <w:lvlJc w:val="left"/>
      <w:pPr>
        <w:ind w:left="360" w:hanging="360"/>
      </w:pPr>
      <w:rPr>
        <w:rFonts w:hint="default"/>
        <w:b/>
        <w:bCs w:val="0"/>
      </w:rPr>
    </w:lvl>
    <w:lvl w:ilvl="1">
      <w:start w:val="1"/>
      <w:numFmt w:val="decimal"/>
      <w:isLgl/>
      <w:lvlText w:val="%1.%2."/>
      <w:lvlJc w:val="left"/>
      <w:pPr>
        <w:ind w:left="360" w:hanging="720"/>
      </w:pPr>
      <w:rPr>
        <w:rFonts w:hint="default"/>
        <w:b/>
        <w:bCs w:val="0"/>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33" w15:restartNumberingAfterBreak="0">
    <w:nsid w:val="66214227"/>
    <w:multiLevelType w:val="multilevel"/>
    <w:tmpl w:val="A7AAC612"/>
    <w:lvl w:ilvl="0">
      <w:start w:val="1"/>
      <w:numFmt w:val="decimal"/>
      <w:lvlText w:val="%1."/>
      <w:lvlJc w:val="left"/>
      <w:pPr>
        <w:ind w:left="358"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4" w:hanging="1800"/>
      </w:pPr>
      <w:rPr>
        <w:rFonts w:hint="default"/>
      </w:rPr>
    </w:lvl>
  </w:abstractNum>
  <w:abstractNum w:abstractNumId="34" w15:restartNumberingAfterBreak="0">
    <w:nsid w:val="66F3333D"/>
    <w:multiLevelType w:val="hybridMultilevel"/>
    <w:tmpl w:val="AEB629F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6A1A2F3A"/>
    <w:multiLevelType w:val="hybridMultilevel"/>
    <w:tmpl w:val="DBD039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C95E7E"/>
    <w:multiLevelType w:val="hybridMultilevel"/>
    <w:tmpl w:val="BECE546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6C0E1D85"/>
    <w:multiLevelType w:val="hybridMultilevel"/>
    <w:tmpl w:val="46F0C17E"/>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8" w15:restartNumberingAfterBreak="0">
    <w:nsid w:val="6D2E4A4E"/>
    <w:multiLevelType w:val="hybridMultilevel"/>
    <w:tmpl w:val="BA04B1DA"/>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15:restartNumberingAfterBreak="0">
    <w:nsid w:val="6F1F4EC0"/>
    <w:multiLevelType w:val="hybridMultilevel"/>
    <w:tmpl w:val="D100A9F0"/>
    <w:lvl w:ilvl="0" w:tplc="BC6892B4">
      <w:start w:val="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F3932B7"/>
    <w:multiLevelType w:val="hybridMultilevel"/>
    <w:tmpl w:val="85826B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1324CCD"/>
    <w:multiLevelType w:val="hybridMultilevel"/>
    <w:tmpl w:val="E7A43CD0"/>
    <w:lvl w:ilvl="0" w:tplc="6A84D690">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2" w15:restartNumberingAfterBreak="0">
    <w:nsid w:val="71B86DB3"/>
    <w:multiLevelType w:val="hybridMultilevel"/>
    <w:tmpl w:val="6EA8BA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81D3B83"/>
    <w:multiLevelType w:val="hybridMultilevel"/>
    <w:tmpl w:val="9DAC7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5F4693"/>
    <w:multiLevelType w:val="hybridMultilevel"/>
    <w:tmpl w:val="4E7C4D6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7C342972"/>
    <w:multiLevelType w:val="hybridMultilevel"/>
    <w:tmpl w:val="6C64C2B0"/>
    <w:lvl w:ilvl="0" w:tplc="240A0001">
      <w:start w:val="1"/>
      <w:numFmt w:val="bullet"/>
      <w:lvlText w:val=""/>
      <w:lvlJc w:val="left"/>
      <w:pPr>
        <w:ind w:left="1440" w:hanging="360"/>
      </w:pPr>
      <w:rPr>
        <w:rFonts w:ascii="Symbol" w:hAnsi="Symbol" w:hint="default"/>
      </w:rPr>
    </w:lvl>
    <w:lvl w:ilvl="1" w:tplc="240A0001">
      <w:start w:val="1"/>
      <w:numFmt w:val="bullet"/>
      <w:lvlText w:val=""/>
      <w:lvlJc w:val="left"/>
      <w:pPr>
        <w:ind w:left="2160" w:hanging="360"/>
      </w:pPr>
      <w:rPr>
        <w:rFonts w:ascii="Symbol" w:hAnsi="Symbol" w:hint="default"/>
      </w:rPr>
    </w:lvl>
    <w:lvl w:ilvl="2" w:tplc="240A0005">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3"/>
  </w:num>
  <w:num w:numId="2">
    <w:abstractNumId w:val="23"/>
  </w:num>
  <w:num w:numId="3">
    <w:abstractNumId w:val="1"/>
  </w:num>
  <w:num w:numId="4">
    <w:abstractNumId w:val="11"/>
  </w:num>
  <w:num w:numId="5">
    <w:abstractNumId w:val="22"/>
  </w:num>
  <w:num w:numId="6">
    <w:abstractNumId w:val="35"/>
  </w:num>
  <w:num w:numId="7">
    <w:abstractNumId w:val="43"/>
  </w:num>
  <w:num w:numId="8">
    <w:abstractNumId w:val="38"/>
  </w:num>
  <w:num w:numId="9">
    <w:abstractNumId w:val="16"/>
  </w:num>
  <w:num w:numId="10">
    <w:abstractNumId w:val="30"/>
  </w:num>
  <w:num w:numId="11">
    <w:abstractNumId w:val="2"/>
  </w:num>
  <w:num w:numId="12">
    <w:abstractNumId w:val="26"/>
  </w:num>
  <w:num w:numId="13">
    <w:abstractNumId w:val="6"/>
  </w:num>
  <w:num w:numId="14">
    <w:abstractNumId w:val="17"/>
  </w:num>
  <w:num w:numId="15">
    <w:abstractNumId w:val="18"/>
  </w:num>
  <w:num w:numId="16">
    <w:abstractNumId w:val="19"/>
  </w:num>
  <w:num w:numId="17">
    <w:abstractNumId w:val="10"/>
  </w:num>
  <w:num w:numId="18">
    <w:abstractNumId w:val="36"/>
  </w:num>
  <w:num w:numId="19">
    <w:abstractNumId w:val="0"/>
  </w:num>
  <w:num w:numId="20">
    <w:abstractNumId w:val="3"/>
  </w:num>
  <w:num w:numId="21">
    <w:abstractNumId w:val="42"/>
  </w:num>
  <w:num w:numId="22">
    <w:abstractNumId w:val="4"/>
  </w:num>
  <w:num w:numId="23">
    <w:abstractNumId w:val="27"/>
  </w:num>
  <w:num w:numId="24">
    <w:abstractNumId w:val="15"/>
  </w:num>
  <w:num w:numId="25">
    <w:abstractNumId w:val="21"/>
  </w:num>
  <w:num w:numId="26">
    <w:abstractNumId w:val="5"/>
  </w:num>
  <w:num w:numId="27">
    <w:abstractNumId w:val="20"/>
  </w:num>
  <w:num w:numId="28">
    <w:abstractNumId w:val="9"/>
  </w:num>
  <w:num w:numId="29">
    <w:abstractNumId w:val="40"/>
  </w:num>
  <w:num w:numId="30">
    <w:abstractNumId w:val="39"/>
  </w:num>
  <w:num w:numId="31">
    <w:abstractNumId w:val="45"/>
  </w:num>
  <w:num w:numId="32">
    <w:abstractNumId w:val="8"/>
  </w:num>
  <w:num w:numId="33">
    <w:abstractNumId w:val="25"/>
  </w:num>
  <w:num w:numId="34">
    <w:abstractNumId w:val="31"/>
  </w:num>
  <w:num w:numId="35">
    <w:abstractNumId w:val="12"/>
  </w:num>
  <w:num w:numId="36">
    <w:abstractNumId w:val="32"/>
  </w:num>
  <w:num w:numId="37">
    <w:abstractNumId w:val="37"/>
  </w:num>
  <w:num w:numId="38">
    <w:abstractNumId w:val="24"/>
  </w:num>
  <w:num w:numId="39">
    <w:abstractNumId w:val="28"/>
  </w:num>
  <w:num w:numId="40">
    <w:abstractNumId w:val="44"/>
  </w:num>
  <w:num w:numId="41">
    <w:abstractNumId w:val="7"/>
  </w:num>
  <w:num w:numId="42">
    <w:abstractNumId w:val="34"/>
  </w:num>
  <w:num w:numId="43">
    <w:abstractNumId w:val="29"/>
  </w:num>
  <w:num w:numId="44">
    <w:abstractNumId w:val="14"/>
  </w:num>
  <w:num w:numId="45">
    <w:abstractNumId w:val="41"/>
  </w:num>
  <w:num w:numId="46">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86"/>
    <w:rsid w:val="00000939"/>
    <w:rsid w:val="00020111"/>
    <w:rsid w:val="000255F9"/>
    <w:rsid w:val="00030BBF"/>
    <w:rsid w:val="00072DBF"/>
    <w:rsid w:val="0008178E"/>
    <w:rsid w:val="000A65F9"/>
    <w:rsid w:val="000B21AD"/>
    <w:rsid w:val="000C64D3"/>
    <w:rsid w:val="000F0BBF"/>
    <w:rsid w:val="000F5777"/>
    <w:rsid w:val="00100F88"/>
    <w:rsid w:val="00103192"/>
    <w:rsid w:val="0013464F"/>
    <w:rsid w:val="00141AC8"/>
    <w:rsid w:val="001567B6"/>
    <w:rsid w:val="00156D0A"/>
    <w:rsid w:val="001632D4"/>
    <w:rsid w:val="001B50CC"/>
    <w:rsid w:val="001E2251"/>
    <w:rsid w:val="002045D6"/>
    <w:rsid w:val="00216202"/>
    <w:rsid w:val="00216B88"/>
    <w:rsid w:val="00222110"/>
    <w:rsid w:val="002400D7"/>
    <w:rsid w:val="0024669B"/>
    <w:rsid w:val="0026374A"/>
    <w:rsid w:val="00276CB8"/>
    <w:rsid w:val="002C1FF9"/>
    <w:rsid w:val="002E2A7D"/>
    <w:rsid w:val="002E4025"/>
    <w:rsid w:val="002E7368"/>
    <w:rsid w:val="003129F6"/>
    <w:rsid w:val="00350583"/>
    <w:rsid w:val="00364399"/>
    <w:rsid w:val="00382A4D"/>
    <w:rsid w:val="003B5A02"/>
    <w:rsid w:val="003B6740"/>
    <w:rsid w:val="003C032A"/>
    <w:rsid w:val="003D027A"/>
    <w:rsid w:val="003F425D"/>
    <w:rsid w:val="00411B60"/>
    <w:rsid w:val="0041244C"/>
    <w:rsid w:val="004205C2"/>
    <w:rsid w:val="004542FC"/>
    <w:rsid w:val="00457219"/>
    <w:rsid w:val="00480FAB"/>
    <w:rsid w:val="00486645"/>
    <w:rsid w:val="004A5761"/>
    <w:rsid w:val="004B0A58"/>
    <w:rsid w:val="004F55BD"/>
    <w:rsid w:val="004F7BA4"/>
    <w:rsid w:val="0050667A"/>
    <w:rsid w:val="00517F23"/>
    <w:rsid w:val="0054268E"/>
    <w:rsid w:val="00547B2D"/>
    <w:rsid w:val="00554487"/>
    <w:rsid w:val="0057172C"/>
    <w:rsid w:val="00594137"/>
    <w:rsid w:val="00595C55"/>
    <w:rsid w:val="005A1FB9"/>
    <w:rsid w:val="005B54C9"/>
    <w:rsid w:val="005C3A32"/>
    <w:rsid w:val="005E009F"/>
    <w:rsid w:val="005F6B74"/>
    <w:rsid w:val="00627F2C"/>
    <w:rsid w:val="00632A12"/>
    <w:rsid w:val="00640400"/>
    <w:rsid w:val="00653333"/>
    <w:rsid w:val="00663714"/>
    <w:rsid w:val="006704EE"/>
    <w:rsid w:val="0069101E"/>
    <w:rsid w:val="00693825"/>
    <w:rsid w:val="00697854"/>
    <w:rsid w:val="00697BFC"/>
    <w:rsid w:val="006A1370"/>
    <w:rsid w:val="006A6AA3"/>
    <w:rsid w:val="006B121C"/>
    <w:rsid w:val="006C2DE4"/>
    <w:rsid w:val="006C40B6"/>
    <w:rsid w:val="006C777E"/>
    <w:rsid w:val="006E58DF"/>
    <w:rsid w:val="006E73A7"/>
    <w:rsid w:val="00717F4B"/>
    <w:rsid w:val="0073715C"/>
    <w:rsid w:val="00756FB2"/>
    <w:rsid w:val="0075705B"/>
    <w:rsid w:val="00790B24"/>
    <w:rsid w:val="00791431"/>
    <w:rsid w:val="00796BC8"/>
    <w:rsid w:val="007C29DE"/>
    <w:rsid w:val="00842444"/>
    <w:rsid w:val="00887D98"/>
    <w:rsid w:val="008A0A07"/>
    <w:rsid w:val="008C0EF3"/>
    <w:rsid w:val="008F58D7"/>
    <w:rsid w:val="008F5DCA"/>
    <w:rsid w:val="008F6F7A"/>
    <w:rsid w:val="00901000"/>
    <w:rsid w:val="009066F8"/>
    <w:rsid w:val="0095230A"/>
    <w:rsid w:val="009841DF"/>
    <w:rsid w:val="009853CD"/>
    <w:rsid w:val="009E6214"/>
    <w:rsid w:val="00A1309A"/>
    <w:rsid w:val="00A169ED"/>
    <w:rsid w:val="00A51789"/>
    <w:rsid w:val="00A728E6"/>
    <w:rsid w:val="00A810A1"/>
    <w:rsid w:val="00A909E7"/>
    <w:rsid w:val="00A920C5"/>
    <w:rsid w:val="00AA6AD4"/>
    <w:rsid w:val="00AB5049"/>
    <w:rsid w:val="00AD2765"/>
    <w:rsid w:val="00AD49AB"/>
    <w:rsid w:val="00B06187"/>
    <w:rsid w:val="00B24F93"/>
    <w:rsid w:val="00BA4C07"/>
    <w:rsid w:val="00BE7725"/>
    <w:rsid w:val="00C02F73"/>
    <w:rsid w:val="00C036AB"/>
    <w:rsid w:val="00C26821"/>
    <w:rsid w:val="00C40486"/>
    <w:rsid w:val="00C70DFE"/>
    <w:rsid w:val="00C71490"/>
    <w:rsid w:val="00C75418"/>
    <w:rsid w:val="00C84C19"/>
    <w:rsid w:val="00C95B44"/>
    <w:rsid w:val="00C95F1A"/>
    <w:rsid w:val="00C96E79"/>
    <w:rsid w:val="00CA71D0"/>
    <w:rsid w:val="00CB1718"/>
    <w:rsid w:val="00CC2202"/>
    <w:rsid w:val="00CF26B7"/>
    <w:rsid w:val="00D126F0"/>
    <w:rsid w:val="00D219F2"/>
    <w:rsid w:val="00D23D3E"/>
    <w:rsid w:val="00D32C96"/>
    <w:rsid w:val="00D3668D"/>
    <w:rsid w:val="00D403C4"/>
    <w:rsid w:val="00D436C8"/>
    <w:rsid w:val="00D9232D"/>
    <w:rsid w:val="00D952EF"/>
    <w:rsid w:val="00DB01E3"/>
    <w:rsid w:val="00DC2CF1"/>
    <w:rsid w:val="00DD2E31"/>
    <w:rsid w:val="00DD4785"/>
    <w:rsid w:val="00DE001B"/>
    <w:rsid w:val="00E15999"/>
    <w:rsid w:val="00E3102E"/>
    <w:rsid w:val="00E40B9C"/>
    <w:rsid w:val="00E52C89"/>
    <w:rsid w:val="00E55D84"/>
    <w:rsid w:val="00E73749"/>
    <w:rsid w:val="00EB5CB3"/>
    <w:rsid w:val="00EC6E01"/>
    <w:rsid w:val="00ED408B"/>
    <w:rsid w:val="00EE0C28"/>
    <w:rsid w:val="00EE2FD6"/>
    <w:rsid w:val="00F352E3"/>
    <w:rsid w:val="00F41330"/>
    <w:rsid w:val="00F929F3"/>
    <w:rsid w:val="00F96174"/>
    <w:rsid w:val="00FC115A"/>
    <w:rsid w:val="00FC13FB"/>
    <w:rsid w:val="00FD72DD"/>
    <w:rsid w:val="00FF0E6D"/>
    <w:rsid w:val="00FF13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BB04F"/>
  <w15:docId w15:val="{34DE36F2-2FDC-4218-B68E-CF187A21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Ttulo1">
    <w:name w:val="heading 1"/>
    <w:basedOn w:val="Normal"/>
    <w:next w:val="Normal"/>
    <w:uiPriority w:val="9"/>
    <w:qFormat/>
    <w:rsid w:val="001632D4"/>
    <w:pPr>
      <w:keepNext/>
      <w:keepLines/>
      <w:spacing w:before="480" w:after="120" w:line="240" w:lineRule="auto"/>
      <w:jc w:val="both"/>
    </w:pPr>
    <w:rPr>
      <w:rFonts w:ascii="Arial" w:eastAsia="Arial" w:hAnsi="Arial" w:cs="Arial"/>
      <w:b/>
      <w:szCs w:val="48"/>
      <w:lang w:eastAsia="es-CO"/>
    </w:rPr>
  </w:style>
  <w:style w:type="paragraph" w:styleId="Ttulo2">
    <w:name w:val="heading 2"/>
    <w:basedOn w:val="Normal"/>
    <w:next w:val="Normal"/>
    <w:uiPriority w:val="9"/>
    <w:unhideWhenUsed/>
    <w:qFormat/>
    <w:rsid w:val="001632D4"/>
    <w:pPr>
      <w:keepNext/>
      <w:keepLines/>
      <w:spacing w:before="360" w:after="80" w:line="240" w:lineRule="auto"/>
      <w:jc w:val="both"/>
      <w:outlineLvl w:val="1"/>
    </w:pPr>
    <w:rPr>
      <w:rFonts w:ascii="Arial" w:eastAsia="Arial" w:hAnsi="Arial" w:cs="Arial"/>
      <w:b/>
      <w:szCs w:val="36"/>
      <w:lang w:eastAsia="es-CO"/>
    </w:rPr>
  </w:style>
  <w:style w:type="paragraph" w:styleId="Ttulo3">
    <w:name w:val="heading 3"/>
    <w:basedOn w:val="Normal"/>
    <w:next w:val="Normal"/>
    <w:uiPriority w:val="9"/>
    <w:unhideWhenUsed/>
    <w:qFormat/>
    <w:rsid w:val="001567B6"/>
    <w:pPr>
      <w:keepNext/>
      <w:keepLines/>
      <w:spacing w:before="280" w:after="80" w:line="240" w:lineRule="auto"/>
      <w:jc w:val="both"/>
      <w:outlineLvl w:val="2"/>
    </w:pPr>
    <w:rPr>
      <w:rFonts w:ascii="Arial" w:eastAsia="Arial" w:hAnsi="Arial" w:cs="Arial"/>
      <w:b/>
      <w:szCs w:val="28"/>
      <w:lang w:eastAsia="es-CO"/>
    </w:rPr>
  </w:style>
  <w:style w:type="paragraph" w:styleId="Ttulo4">
    <w:name w:val="heading 4"/>
    <w:basedOn w:val="Normal"/>
    <w:next w:val="Normal"/>
    <w:uiPriority w:val="9"/>
    <w:unhideWhenUsed/>
    <w:qFormat/>
    <w:pPr>
      <w:keepNext/>
      <w:keepLines/>
      <w:spacing w:before="240" w:after="40" w:line="240" w:lineRule="auto"/>
      <w:jc w:val="both"/>
      <w:outlineLvl w:val="3"/>
    </w:pPr>
    <w:rPr>
      <w:rFonts w:ascii="Arial" w:eastAsia="Arial" w:hAnsi="Arial" w:cs="Arial"/>
      <w:b/>
      <w:sz w:val="24"/>
      <w:szCs w:val="24"/>
      <w:lang w:eastAsia="es-CO"/>
    </w:rPr>
  </w:style>
  <w:style w:type="paragraph" w:styleId="Ttulo5">
    <w:name w:val="heading 5"/>
    <w:basedOn w:val="Normal"/>
    <w:next w:val="Normal"/>
    <w:uiPriority w:val="9"/>
    <w:semiHidden/>
    <w:unhideWhenUsed/>
    <w:qFormat/>
    <w:pPr>
      <w:keepNext/>
      <w:keepLines/>
      <w:spacing w:before="220" w:after="40" w:line="240" w:lineRule="auto"/>
      <w:jc w:val="both"/>
      <w:outlineLvl w:val="4"/>
    </w:pPr>
    <w:rPr>
      <w:rFonts w:ascii="Arial" w:eastAsia="Arial" w:hAnsi="Arial" w:cs="Arial"/>
      <w:b/>
      <w:lang w:eastAsia="es-CO"/>
    </w:rPr>
  </w:style>
  <w:style w:type="paragraph" w:styleId="Ttulo6">
    <w:name w:val="heading 6"/>
    <w:basedOn w:val="Normal"/>
    <w:next w:val="Normal"/>
    <w:uiPriority w:val="9"/>
    <w:semiHidden/>
    <w:unhideWhenUsed/>
    <w:qFormat/>
    <w:pPr>
      <w:keepNext/>
      <w:keepLines/>
      <w:spacing w:before="200" w:after="40" w:line="240" w:lineRule="auto"/>
      <w:jc w:val="both"/>
      <w:outlineLvl w:val="5"/>
    </w:pPr>
    <w:rPr>
      <w:rFonts w:ascii="Arial" w:eastAsia="Arial" w:hAnsi="Arial" w:cs="Arial"/>
      <w:b/>
      <w:sz w:val="20"/>
      <w:szCs w:val="20"/>
      <w:lang w:eastAsia="es-CO"/>
    </w:rPr>
  </w:style>
  <w:style w:type="paragraph" w:styleId="Ttulo7">
    <w:name w:val="heading 7"/>
    <w:basedOn w:val="Normal"/>
    <w:next w:val="Normal"/>
    <w:qFormat/>
    <w:pPr>
      <w:spacing w:before="240" w:after="60"/>
      <w:outlineLvl w:val="6"/>
    </w:pPr>
    <w:rPr>
      <w:rFonts w:eastAsia="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after="200" w:line="276" w:lineRule="auto"/>
    </w:pPr>
    <w:rPr>
      <w:sz w:val="22"/>
      <w:szCs w:val="22"/>
    </w:rPr>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40" w:lineRule="auto"/>
      <w:jc w:val="both"/>
    </w:pPr>
    <w:rPr>
      <w:rFonts w:ascii="Arial" w:eastAsia="Arial" w:hAnsi="Arial" w:cs="Arial"/>
      <w:b/>
      <w:sz w:val="72"/>
      <w:szCs w:val="72"/>
      <w:lang w:eastAsia="es-CO"/>
    </w:rPr>
  </w:style>
  <w:style w:type="paragraph" w:styleId="Encabezado">
    <w:name w:val="header"/>
    <w:basedOn w:val="Normal"/>
    <w:uiPriority w:val="99"/>
    <w:qFormat/>
    <w:pPr>
      <w:spacing w:after="0" w:line="240" w:lineRule="auto"/>
    </w:pPr>
  </w:style>
  <w:style w:type="character" w:customStyle="1" w:styleId="EncabezadoCar">
    <w:name w:val="Encabezado Ca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rPr>
      <w:w w:val="100"/>
      <w:position w:val="-1"/>
      <w:effect w:val="none"/>
      <w:vertAlign w:val="baseline"/>
      <w:cs w:val="0"/>
      <w:em w:val="none"/>
    </w:rPr>
  </w:style>
  <w:style w:type="paragraph" w:styleId="Textodeglobo">
    <w:name w:val="Balloon Text"/>
    <w:basedOn w:val="Normal"/>
    <w:uiPriority w:val="99"/>
    <w:qFormat/>
    <w:pPr>
      <w:spacing w:after="0" w:line="240" w:lineRule="auto"/>
    </w:pPr>
    <w:rPr>
      <w:rFonts w:ascii="Tahoma" w:hAnsi="Tahoma" w:cs="Tahoma"/>
      <w:sz w:val="16"/>
      <w:szCs w:val="16"/>
    </w:rPr>
  </w:style>
  <w:style w:type="character" w:customStyle="1" w:styleId="TextodegloboCar">
    <w:name w:val="Texto de globo Car"/>
    <w:uiPriority w:val="99"/>
    <w:rPr>
      <w:rFonts w:ascii="Tahoma" w:hAnsi="Tahoma" w:cs="Tahoma"/>
      <w:w w:val="100"/>
      <w:position w:val="-1"/>
      <w:sz w:val="16"/>
      <w:szCs w:val="16"/>
      <w:effect w:val="none"/>
      <w:vertAlign w:val="baseline"/>
      <w:cs w:val="0"/>
      <w:em w:val="none"/>
    </w:rPr>
  </w:style>
  <w:style w:type="paragraph" w:styleId="Sinespaciado">
    <w:name w:val="No Spacing"/>
    <w:uiPriority w:val="1"/>
    <w:qFormat/>
    <w:pPr>
      <w:suppressAutoHyphens/>
      <w:spacing w:after="200" w:line="1" w:lineRule="atLeast"/>
      <w:ind w:leftChars="-1" w:left="-1" w:hangingChars="1" w:hanging="1"/>
      <w:textDirection w:val="btLr"/>
      <w:textAlignment w:val="top"/>
      <w:outlineLvl w:val="0"/>
    </w:pPr>
    <w:rPr>
      <w:position w:val="-1"/>
      <w:sz w:val="22"/>
      <w:szCs w:val="22"/>
      <w:lang w:eastAsia="en-US"/>
    </w:rPr>
  </w:style>
  <w:style w:type="character" w:styleId="Hipervnculo">
    <w:name w:val="Hyperlink"/>
    <w:uiPriority w:val="99"/>
    <w:qFormat/>
    <w:rPr>
      <w:color w:val="0000FF"/>
      <w:w w:val="100"/>
      <w:position w:val="-1"/>
      <w:u w:val="single"/>
      <w:effect w:val="none"/>
      <w:vertAlign w:val="baseline"/>
      <w:cs w:val="0"/>
      <w:em w:val="none"/>
    </w:rPr>
  </w:style>
  <w:style w:type="character" w:customStyle="1" w:styleId="Ttulo1Car">
    <w:name w:val="Título 1 Car"/>
    <w:uiPriority w:val="9"/>
    <w:rPr>
      <w:rFonts w:ascii="Arial" w:eastAsia="Arial" w:hAnsi="Arial" w:cs="Arial"/>
      <w:b/>
      <w:w w:val="100"/>
      <w:position w:val="-1"/>
      <w:sz w:val="48"/>
      <w:szCs w:val="48"/>
      <w:effect w:val="none"/>
      <w:vertAlign w:val="baseline"/>
      <w:cs w:val="0"/>
      <w:em w:val="none"/>
    </w:rPr>
  </w:style>
  <w:style w:type="character" w:customStyle="1" w:styleId="Ttulo2Car">
    <w:name w:val="Título 2 Car"/>
    <w:uiPriority w:val="9"/>
    <w:rPr>
      <w:rFonts w:ascii="Arial" w:eastAsia="Arial" w:hAnsi="Arial" w:cs="Arial"/>
      <w:b/>
      <w:w w:val="100"/>
      <w:position w:val="-1"/>
      <w:sz w:val="36"/>
      <w:szCs w:val="36"/>
      <w:effect w:val="none"/>
      <w:vertAlign w:val="baseline"/>
      <w:cs w:val="0"/>
      <w:em w:val="none"/>
    </w:rPr>
  </w:style>
  <w:style w:type="character" w:customStyle="1" w:styleId="Ttulo3Car">
    <w:name w:val="Título 3 Car"/>
    <w:uiPriority w:val="9"/>
    <w:rPr>
      <w:rFonts w:ascii="Arial" w:eastAsia="Arial" w:hAnsi="Arial" w:cs="Arial"/>
      <w:b/>
      <w:w w:val="100"/>
      <w:position w:val="-1"/>
      <w:sz w:val="28"/>
      <w:szCs w:val="28"/>
      <w:effect w:val="none"/>
      <w:vertAlign w:val="baseline"/>
      <w:cs w:val="0"/>
      <w:em w:val="none"/>
    </w:rPr>
  </w:style>
  <w:style w:type="character" w:customStyle="1" w:styleId="Ttulo4Car">
    <w:name w:val="Título 4 Car"/>
    <w:uiPriority w:val="9"/>
    <w:rPr>
      <w:rFonts w:ascii="Arial" w:eastAsia="Arial" w:hAnsi="Arial" w:cs="Arial"/>
      <w:b/>
      <w:w w:val="100"/>
      <w:position w:val="-1"/>
      <w:sz w:val="24"/>
      <w:szCs w:val="24"/>
      <w:effect w:val="none"/>
      <w:vertAlign w:val="baseline"/>
      <w:cs w:val="0"/>
      <w:em w:val="none"/>
    </w:rPr>
  </w:style>
  <w:style w:type="character" w:customStyle="1" w:styleId="Ttulo5Car">
    <w:name w:val="Título 5 Car"/>
    <w:rPr>
      <w:rFonts w:ascii="Arial" w:eastAsia="Arial" w:hAnsi="Arial" w:cs="Arial"/>
      <w:b/>
      <w:w w:val="100"/>
      <w:position w:val="-1"/>
      <w:sz w:val="22"/>
      <w:szCs w:val="22"/>
      <w:effect w:val="none"/>
      <w:vertAlign w:val="baseline"/>
      <w:cs w:val="0"/>
      <w:em w:val="none"/>
    </w:rPr>
  </w:style>
  <w:style w:type="character" w:customStyle="1" w:styleId="Ttulo6Car">
    <w:name w:val="Título 6 Car"/>
    <w:rPr>
      <w:rFonts w:ascii="Arial" w:eastAsia="Arial" w:hAnsi="Arial" w:cs="Arial"/>
      <w:b/>
      <w:w w:val="100"/>
      <w:position w:val="-1"/>
      <w:effect w:val="none"/>
      <w:vertAlign w:val="baseline"/>
      <w:cs w:val="0"/>
      <w:em w:val="none"/>
    </w:rPr>
  </w:style>
  <w:style w:type="numbering" w:customStyle="1" w:styleId="Sinlista1">
    <w:name w:val="Sin lista1"/>
    <w:next w:val="Sinlista"/>
    <w:qFormat/>
  </w:style>
  <w:style w:type="table" w:customStyle="1" w:styleId="TableNormal2">
    <w:name w:val="Table Normal2"/>
    <w:next w:val="TableNormal"/>
    <w:pPr>
      <w:suppressAutoHyphens/>
      <w:spacing w:after="200" w:line="1" w:lineRule="atLeast"/>
      <w:ind w:leftChars="-1" w:left="-1" w:hangingChars="1" w:hanging="1"/>
      <w:jc w:val="both"/>
      <w:textDirection w:val="btLr"/>
      <w:textAlignment w:val="top"/>
      <w:outlineLvl w:val="0"/>
    </w:pPr>
    <w:rPr>
      <w:rFonts w:ascii="Arial" w:eastAsia="Arial" w:hAnsi="Arial" w:cs="Arial"/>
      <w:position w:val="-1"/>
      <w:sz w:val="28"/>
      <w:szCs w:val="28"/>
    </w:rPr>
    <w:tblPr>
      <w:tblCellMar>
        <w:top w:w="0" w:type="dxa"/>
        <w:left w:w="0" w:type="dxa"/>
        <w:bottom w:w="0" w:type="dxa"/>
        <w:right w:w="0" w:type="dxa"/>
      </w:tblCellMar>
    </w:tblPr>
  </w:style>
  <w:style w:type="character" w:customStyle="1" w:styleId="TtuloCar">
    <w:name w:val="Título Car"/>
    <w:rPr>
      <w:rFonts w:ascii="Arial" w:eastAsia="Arial" w:hAnsi="Arial" w:cs="Arial"/>
      <w:b/>
      <w:w w:val="100"/>
      <w:position w:val="-1"/>
      <w:sz w:val="72"/>
      <w:szCs w:val="72"/>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Georgia" w:eastAsia="Georgia" w:hAnsi="Georgia" w:cs="Georgia"/>
      <w:i/>
      <w:color w:val="666666"/>
      <w:w w:val="100"/>
      <w:position w:val="-1"/>
      <w:sz w:val="48"/>
      <w:szCs w:val="48"/>
      <w:effect w:val="none"/>
      <w:vertAlign w:val="baseline"/>
      <w:cs w:val="0"/>
      <w:em w:val="none"/>
    </w:rPr>
  </w:style>
  <w:style w:type="paragraph" w:styleId="Textocomentario">
    <w:name w:val="annotation text"/>
    <w:basedOn w:val="Normal"/>
    <w:qFormat/>
    <w:pPr>
      <w:spacing w:after="0" w:line="240" w:lineRule="auto"/>
      <w:jc w:val="both"/>
    </w:pPr>
    <w:rPr>
      <w:rFonts w:ascii="Arial" w:eastAsia="Arial" w:hAnsi="Arial" w:cs="Arial"/>
      <w:sz w:val="20"/>
      <w:szCs w:val="20"/>
      <w:lang w:eastAsia="es-CO"/>
    </w:rPr>
  </w:style>
  <w:style w:type="character" w:customStyle="1" w:styleId="TextocomentarioCar">
    <w:name w:val="Texto comentario Car"/>
    <w:rPr>
      <w:rFonts w:ascii="Arial" w:eastAsia="Arial" w:hAnsi="Arial" w:cs="Arial"/>
      <w:w w:val="100"/>
      <w:position w:val="-1"/>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eastAsia="Arial" w:hAnsi="Arial" w:cs="Arial"/>
      <w:b/>
      <w:bCs/>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s1">
    <w:name w:val="s1"/>
    <w:rPr>
      <w:w w:val="100"/>
      <w:position w:val="-1"/>
      <w:effect w:val="none"/>
      <w:vertAlign w:val="baseline"/>
      <w:cs w:val="0"/>
      <w:em w:val="none"/>
    </w:rPr>
  </w:style>
  <w:style w:type="paragraph" w:customStyle="1" w:styleId="p1">
    <w:name w:val="p1"/>
    <w:basedOn w:val="Normal"/>
    <w:pPr>
      <w:spacing w:before="100" w:beforeAutospacing="1" w:after="100" w:afterAutospacing="1" w:line="240" w:lineRule="auto"/>
    </w:pPr>
    <w:rPr>
      <w:rFonts w:ascii="Times New Roman" w:eastAsia="Times New Roman" w:hAnsi="Times New Roman"/>
      <w:sz w:val="24"/>
      <w:szCs w:val="24"/>
      <w:lang w:eastAsia="es-CO"/>
    </w:rPr>
  </w:style>
  <w:style w:type="numbering" w:customStyle="1" w:styleId="Sinlista2">
    <w:name w:val="Sin lista2"/>
    <w:next w:val="Sinlista"/>
    <w:qFormat/>
  </w:style>
  <w:style w:type="table" w:customStyle="1" w:styleId="TableNormal1">
    <w:name w:val="Table Normal1"/>
    <w:pPr>
      <w:suppressAutoHyphens/>
      <w:spacing w:after="200" w:line="1" w:lineRule="atLeast"/>
      <w:ind w:leftChars="-1" w:left="-1" w:hangingChars="1" w:hanging="1"/>
      <w:jc w:val="both"/>
      <w:textDirection w:val="btLr"/>
      <w:textAlignment w:val="top"/>
      <w:outlineLvl w:val="0"/>
    </w:pPr>
    <w:rPr>
      <w:rFonts w:ascii="Arial" w:eastAsia="Arial" w:hAnsi="Arial" w:cs="Arial"/>
      <w:position w:val="-1"/>
      <w:sz w:val="28"/>
      <w:szCs w:val="28"/>
    </w:rPr>
    <w:tblPr>
      <w:tblCellMar>
        <w:top w:w="0" w:type="dxa"/>
        <w:left w:w="0" w:type="dxa"/>
        <w:bottom w:w="0" w:type="dxa"/>
        <w:right w:w="0" w:type="dxa"/>
      </w:tblCellMar>
    </w:tblPr>
  </w:style>
  <w:style w:type="character" w:customStyle="1" w:styleId="PrrafodelistaCarHaCarSegundoniveldevietasCarListParagraph1CarNormalVietasCarTtulodeDiagramaCarBolitaCarPrrafodelista3CarPrrafodelista21CarPrrafodelista4CarPrrafodelista5CarVIETACartitulo3Car">
    <w:name w:val="Párrafo de lista Car;Ha Car;Segundo nivel de viñetas Car;List Paragraph1 Car;Normal. Viñetas Car;Título de Diagrama Car;Bolita Car;Párrafo de lista3 Car;Párrafo de lista21 Car;Párrafo de lista4 Car;Párrafo de lista5 Car;VIÑETA Car;titulo 3 Car"/>
    <w:rPr>
      <w:w w:val="100"/>
      <w:position w:val="-1"/>
      <w:sz w:val="22"/>
      <w:szCs w:val="22"/>
      <w:effect w:val="none"/>
      <w:vertAlign w:val="baseline"/>
      <w:cs w:val="0"/>
      <w:em w:val="none"/>
      <w:lang w:val="es-ES" w:eastAsia="en-US"/>
    </w:rPr>
  </w:style>
  <w:style w:type="paragraph" w:customStyle="1" w:styleId="PrrafodelistaHaSegundoniveldevietasListParagraph1NormalVietasTtulodeDiagramaBolitaPrrafodelista3Prrafodelista21Prrafodelista4Prrafodelista5VIETAtitulo3Listavistosa-nfasis11Prrafodelista2ListParagraph">
    <w:name w:val="Párrafo de lista;Ha;Segundo nivel de viñetas;List Paragraph1;Normal. Viñetas;Título de Diagrama;Bolita;Párrafo de lista3;Párrafo de lista21;Párrafo de lista4;Párrafo de lista5;VIÑETA;titulo 3;Lista vistosa - Énfasis 11;Párrafo de lista2;List Paragraph"/>
    <w:basedOn w:val="Normal"/>
    <w:pPr>
      <w:ind w:left="720"/>
    </w:pPr>
    <w:rPr>
      <w:lang w:val="es-ES"/>
    </w:rPr>
  </w:style>
  <w:style w:type="character" w:customStyle="1" w:styleId="Ttulo7Car">
    <w:name w:val="Título 7 Car"/>
    <w:rPr>
      <w:rFonts w:ascii="Calibri" w:eastAsia="Times New Roman" w:hAnsi="Calibri" w:cs="Times New Roman"/>
      <w:w w:val="100"/>
      <w:position w:val="-1"/>
      <w:sz w:val="24"/>
      <w:szCs w:val="24"/>
      <w:effect w:val="none"/>
      <w:vertAlign w:val="baseline"/>
      <w:cs w:val="0"/>
      <w:em w:val="none"/>
      <w:lang w:eastAsia="en-US"/>
    </w:rPr>
  </w:style>
  <w:style w:type="paragraph" w:styleId="Textonotapie">
    <w:name w:val="footnote text"/>
    <w:basedOn w:val="Normal"/>
    <w:link w:val="TextonotapieCar1"/>
    <w:uiPriority w:val="99"/>
    <w:qFormat/>
    <w:rPr>
      <w:sz w:val="20"/>
      <w:szCs w:val="20"/>
    </w:rPr>
  </w:style>
  <w:style w:type="character" w:customStyle="1" w:styleId="TextonotapieCar">
    <w:name w:val="Texto nota pie Car"/>
    <w:link w:val="Textonotapie1"/>
    <w:uiPriority w:val="99"/>
    <w:rPr>
      <w:w w:val="100"/>
      <w:position w:val="-1"/>
      <w:effect w:val="none"/>
      <w:vertAlign w:val="baseline"/>
      <w:cs w:val="0"/>
      <w:em w:val="none"/>
      <w:lang w:eastAsia="en-US"/>
    </w:rPr>
  </w:style>
  <w:style w:type="character" w:styleId="Refdenotaalpie">
    <w:name w:val="footnote reference"/>
    <w:aliases w:val="ftref,Ref. de nota al pie.,16 Point,Superscript 6 Point,referencia nota al pie,Fußnotenzeichen DISS,Ref. de nota al pie EDEP,pie pddes,FC,Footnote Reference Number,Footnote Reference_LVL6,Footnote Reference_LVL61,fr,SUPERS,titulo 2,F"/>
    <w:uiPriority w:val="99"/>
    <w:qFormat/>
    <w:rPr>
      <w:w w:val="100"/>
      <w:position w:val="-1"/>
      <w:effect w:val="none"/>
      <w:vertAlign w:val="superscript"/>
      <w:cs w:val="0"/>
      <w:em w:val="none"/>
    </w:rPr>
  </w:style>
  <w:style w:type="character" w:styleId="Textoennegrita">
    <w:name w:val="Strong"/>
    <w:rPr>
      <w:b/>
      <w:bCs/>
      <w:w w:val="100"/>
      <w:position w:val="-1"/>
      <w:effect w:val="none"/>
      <w:vertAlign w:val="baseline"/>
      <w:cs w:val="0"/>
      <w:em w:val="none"/>
    </w:rPr>
  </w:style>
  <w:style w:type="table" w:customStyle="1" w:styleId="3">
    <w:name w:val="3"/>
    <w:basedOn w:val="TableNormal2"/>
    <w:tblPr>
      <w:tblStyleRowBandSize w:val="1"/>
      <w:tblStyleColBandSize w:val="1"/>
      <w:tblCellMar>
        <w:left w:w="70" w:type="dxa"/>
        <w:right w:w="70" w:type="dxa"/>
      </w:tblCellMar>
    </w:tblPr>
  </w:style>
  <w:style w:type="table" w:customStyle="1" w:styleId="2">
    <w:name w:val="2"/>
    <w:basedOn w:val="TableNormal2"/>
    <w:tblPr>
      <w:tblStyleRowBandSize w:val="1"/>
      <w:tblStyleColBandSize w:val="1"/>
      <w:tblCellMar>
        <w:left w:w="70" w:type="dxa"/>
        <w:right w:w="70" w:type="dxa"/>
      </w:tblCellMar>
    </w:tblPr>
  </w:style>
  <w:style w:type="table" w:customStyle="1" w:styleId="1">
    <w:name w:val="1"/>
    <w:basedOn w:val="TableNormal2"/>
    <w:tblPr>
      <w:tblStyleRowBandSize w:val="1"/>
      <w:tblStyleColBandSize w:val="1"/>
      <w:tblCellMar>
        <w:left w:w="70" w:type="dxa"/>
        <w:right w:w="70" w:type="dxa"/>
      </w:tblCellMar>
    </w:tblPr>
  </w:style>
  <w:style w:type="paragraph" w:styleId="Prrafodelista">
    <w:name w:val="List Paragraph"/>
    <w:aliases w:val="Figuras,Cita textual,Párrafo de tabla"/>
    <w:basedOn w:val="Normal"/>
    <w:link w:val="PrrafodelistaCar"/>
    <w:uiPriority w:val="34"/>
    <w:qFormat/>
    <w:rsid w:val="00ED408B"/>
    <w:pPr>
      <w:suppressAutoHyphens w:val="0"/>
      <w:spacing w:after="160" w:line="259" w:lineRule="auto"/>
      <w:ind w:leftChars="0" w:left="720" w:firstLineChars="0" w:firstLine="0"/>
      <w:contextualSpacing/>
      <w:textDirection w:val="lrTb"/>
      <w:textAlignment w:val="auto"/>
      <w:outlineLvl w:val="9"/>
    </w:pPr>
    <w:rPr>
      <w:rFonts w:ascii="Cambria" w:eastAsia="Cambria" w:hAnsi="Cambria" w:cs="Times New Roman"/>
      <w:position w:val="0"/>
    </w:rPr>
  </w:style>
  <w:style w:type="table" w:styleId="Tablaconcuadrcula">
    <w:name w:val="Table Grid"/>
    <w:basedOn w:val="Tablanormal"/>
    <w:uiPriority w:val="39"/>
    <w:rsid w:val="0084244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595C55"/>
    <w:pPr>
      <w:tabs>
        <w:tab w:val="left" w:pos="7938"/>
        <w:tab w:val="left" w:pos="8740"/>
      </w:tabs>
      <w:suppressAutoHyphens w:val="0"/>
      <w:spacing w:after="0" w:line="240" w:lineRule="auto"/>
      <w:ind w:leftChars="0" w:left="0" w:firstLineChars="0" w:firstLine="0"/>
      <w:jc w:val="both"/>
      <w:textDirection w:val="lrTb"/>
      <w:textAlignment w:val="auto"/>
      <w:outlineLvl w:val="9"/>
    </w:pPr>
    <w:rPr>
      <w:rFonts w:ascii="Arial" w:eastAsia="Times New Roman" w:hAnsi="Arial" w:cs="Arial"/>
      <w:position w:val="0"/>
      <w:sz w:val="24"/>
      <w:szCs w:val="24"/>
      <w:lang w:val="es-ES" w:eastAsia="es-ES"/>
    </w:rPr>
  </w:style>
  <w:style w:type="character" w:customStyle="1" w:styleId="Textoindependiente3Car">
    <w:name w:val="Texto independiente 3 Car"/>
    <w:basedOn w:val="Fuentedeprrafopredeter"/>
    <w:link w:val="Textoindependiente3"/>
    <w:rsid w:val="00595C55"/>
    <w:rPr>
      <w:rFonts w:ascii="Arial" w:eastAsia="Times New Roman" w:hAnsi="Arial" w:cs="Arial"/>
      <w:sz w:val="24"/>
      <w:szCs w:val="24"/>
      <w:lang w:val="es-ES" w:eastAsia="es-ES"/>
    </w:rPr>
  </w:style>
  <w:style w:type="paragraph" w:customStyle="1" w:styleId="centrado">
    <w:name w:val="centrado"/>
    <w:basedOn w:val="Normal"/>
    <w:rsid w:val="0050667A"/>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US"/>
    </w:rPr>
  </w:style>
  <w:style w:type="character" w:customStyle="1" w:styleId="baj">
    <w:name w:val="b_aj"/>
    <w:basedOn w:val="Fuentedeprrafopredeter"/>
    <w:rsid w:val="0050667A"/>
  </w:style>
  <w:style w:type="numbering" w:customStyle="1" w:styleId="Sinlista3">
    <w:name w:val="Sin lista3"/>
    <w:next w:val="Sinlista"/>
    <w:uiPriority w:val="99"/>
    <w:semiHidden/>
    <w:unhideWhenUsed/>
    <w:rsid w:val="00640400"/>
  </w:style>
  <w:style w:type="paragraph" w:customStyle="1" w:styleId="Car">
    <w:name w:val="Car"/>
    <w:basedOn w:val="Normal"/>
    <w:rsid w:val="00640400"/>
    <w:pPr>
      <w:suppressAutoHyphens w:val="0"/>
      <w:spacing w:after="160" w:line="240" w:lineRule="exact"/>
      <w:ind w:leftChars="0" w:left="0" w:firstLineChars="0" w:firstLine="0"/>
      <w:jc w:val="both"/>
      <w:textDirection w:val="lrTb"/>
      <w:textAlignment w:val="auto"/>
      <w:outlineLvl w:val="9"/>
    </w:pPr>
    <w:rPr>
      <w:rFonts w:ascii="Verdana" w:eastAsia="Times New Roman" w:hAnsi="Verdana" w:cs="Arial"/>
      <w:position w:val="0"/>
      <w:sz w:val="20"/>
      <w:szCs w:val="20"/>
      <w:lang w:val="es-ES"/>
    </w:rPr>
  </w:style>
  <w:style w:type="character" w:customStyle="1" w:styleId="PrrafodelistaCar">
    <w:name w:val="Párrafo de lista Car"/>
    <w:aliases w:val="Figuras Car,Cita textual Car,Párrafo de tabla Car"/>
    <w:link w:val="Prrafodelista"/>
    <w:uiPriority w:val="34"/>
    <w:locked/>
    <w:rsid w:val="00640400"/>
    <w:rPr>
      <w:rFonts w:ascii="Cambria" w:eastAsia="Cambria" w:hAnsi="Cambria" w:cs="Times New Roman"/>
      <w:sz w:val="22"/>
      <w:szCs w:val="22"/>
      <w:lang w:eastAsia="en-US"/>
    </w:rPr>
  </w:style>
  <w:style w:type="paragraph" w:customStyle="1" w:styleId="Textonotapie1">
    <w:name w:val="Texto nota pie1"/>
    <w:basedOn w:val="Normal"/>
    <w:next w:val="Textonotapie"/>
    <w:link w:val="TextonotapieCar"/>
    <w:uiPriority w:val="99"/>
    <w:unhideWhenUsed/>
    <w:rsid w:val="00640400"/>
    <w:pPr>
      <w:widowControl w:val="0"/>
      <w:suppressAutoHyphens w:val="0"/>
      <w:spacing w:after="0" w:line="240" w:lineRule="auto"/>
      <w:ind w:leftChars="0" w:left="0" w:firstLineChars="0" w:firstLine="0"/>
      <w:jc w:val="both"/>
      <w:textDirection w:val="lrTb"/>
      <w:textAlignment w:val="auto"/>
      <w:outlineLvl w:val="9"/>
    </w:pPr>
    <w:rPr>
      <w:sz w:val="20"/>
      <w:szCs w:val="20"/>
    </w:rPr>
  </w:style>
  <w:style w:type="character" w:customStyle="1" w:styleId="TextonotapieCar1">
    <w:name w:val="Texto nota pie Car1"/>
    <w:basedOn w:val="Fuentedeprrafopredeter"/>
    <w:link w:val="Textonotapie"/>
    <w:uiPriority w:val="99"/>
    <w:rsid w:val="00640400"/>
    <w:rPr>
      <w:position w:val="-1"/>
      <w:lang w:eastAsia="en-US"/>
    </w:rPr>
  </w:style>
  <w:style w:type="paragraph" w:customStyle="1" w:styleId="Prrafobsico">
    <w:name w:val="[Párrafo básico]"/>
    <w:basedOn w:val="Normal"/>
    <w:uiPriority w:val="99"/>
    <w:rsid w:val="00640400"/>
    <w:pPr>
      <w:suppressAutoHyphens w:val="0"/>
      <w:autoSpaceDE w:val="0"/>
      <w:autoSpaceDN w:val="0"/>
      <w:adjustRightInd w:val="0"/>
      <w:spacing w:after="0" w:line="288" w:lineRule="auto"/>
      <w:ind w:leftChars="0" w:left="0" w:firstLineChars="0" w:firstLine="0"/>
      <w:textDirection w:val="lrTb"/>
      <w:textAlignment w:val="center"/>
      <w:outlineLvl w:val="9"/>
    </w:pPr>
    <w:rPr>
      <w:rFonts w:ascii="Minion Pro" w:hAnsi="Minion Pro" w:cs="Minion Pro"/>
      <w:color w:val="000000"/>
      <w:position w:val="0"/>
      <w:sz w:val="24"/>
      <w:szCs w:val="24"/>
      <w:lang w:val="es-ES_tradnl"/>
    </w:rPr>
  </w:style>
  <w:style w:type="paragraph" w:styleId="TDC1">
    <w:name w:val="toc 1"/>
    <w:basedOn w:val="Normal"/>
    <w:next w:val="Normal"/>
    <w:autoRedefine/>
    <w:uiPriority w:val="39"/>
    <w:unhideWhenUsed/>
    <w:rsid w:val="008F5DCA"/>
    <w:pPr>
      <w:tabs>
        <w:tab w:val="left" w:pos="660"/>
        <w:tab w:val="right" w:pos="8828"/>
      </w:tabs>
      <w:suppressAutoHyphens w:val="0"/>
      <w:spacing w:after="100" w:line="259" w:lineRule="auto"/>
      <w:ind w:leftChars="0" w:left="142" w:firstLineChars="0" w:firstLine="0"/>
      <w:textDirection w:val="lrTb"/>
      <w:textAlignment w:val="auto"/>
      <w:outlineLvl w:val="9"/>
    </w:pPr>
    <w:rPr>
      <w:rFonts w:asciiTheme="minorHAnsi" w:hAnsiTheme="minorHAnsi" w:cstheme="minorHAnsi"/>
      <w:b/>
      <w:bCs/>
      <w:noProof/>
      <w:position w:val="0"/>
      <w:sz w:val="20"/>
      <w:szCs w:val="20"/>
    </w:rPr>
  </w:style>
  <w:style w:type="paragraph" w:styleId="TDC2">
    <w:name w:val="toc 2"/>
    <w:basedOn w:val="Normal"/>
    <w:next w:val="Normal"/>
    <w:autoRedefine/>
    <w:uiPriority w:val="39"/>
    <w:unhideWhenUsed/>
    <w:rsid w:val="00000939"/>
    <w:pPr>
      <w:tabs>
        <w:tab w:val="right" w:pos="8828"/>
      </w:tabs>
      <w:suppressAutoHyphens w:val="0"/>
      <w:spacing w:after="100" w:line="259" w:lineRule="auto"/>
      <w:ind w:leftChars="0" w:left="142" w:firstLineChars="0" w:firstLine="0"/>
      <w:textDirection w:val="lrTb"/>
      <w:textAlignment w:val="auto"/>
      <w:outlineLvl w:val="9"/>
    </w:pPr>
    <w:rPr>
      <w:rFonts w:ascii="Arial" w:hAnsi="Arial" w:cs="Arial"/>
      <w:b/>
      <w:noProof/>
      <w:position w:val="0"/>
      <w:sz w:val="24"/>
    </w:rPr>
  </w:style>
  <w:style w:type="paragraph" w:styleId="TDC3">
    <w:name w:val="toc 3"/>
    <w:basedOn w:val="Normal"/>
    <w:next w:val="Normal"/>
    <w:autoRedefine/>
    <w:uiPriority w:val="39"/>
    <w:unhideWhenUsed/>
    <w:rsid w:val="00640400"/>
    <w:pPr>
      <w:suppressAutoHyphens w:val="0"/>
      <w:spacing w:after="100" w:line="259" w:lineRule="auto"/>
      <w:ind w:leftChars="0" w:left="440" w:firstLineChars="0" w:firstLine="0"/>
      <w:textDirection w:val="lrTb"/>
      <w:textAlignment w:val="auto"/>
      <w:outlineLvl w:val="9"/>
    </w:pPr>
    <w:rPr>
      <w:rFonts w:cs="Times New Roman"/>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4627">
      <w:bodyDiv w:val="1"/>
      <w:marLeft w:val="0"/>
      <w:marRight w:val="0"/>
      <w:marTop w:val="0"/>
      <w:marBottom w:val="0"/>
      <w:divBdr>
        <w:top w:val="none" w:sz="0" w:space="0" w:color="auto"/>
        <w:left w:val="none" w:sz="0" w:space="0" w:color="auto"/>
        <w:bottom w:val="none" w:sz="0" w:space="0" w:color="auto"/>
        <w:right w:val="none" w:sz="0" w:space="0" w:color="auto"/>
      </w:divBdr>
    </w:div>
    <w:div w:id="417681683">
      <w:bodyDiv w:val="1"/>
      <w:marLeft w:val="0"/>
      <w:marRight w:val="0"/>
      <w:marTop w:val="0"/>
      <w:marBottom w:val="0"/>
      <w:divBdr>
        <w:top w:val="none" w:sz="0" w:space="0" w:color="auto"/>
        <w:left w:val="none" w:sz="0" w:space="0" w:color="auto"/>
        <w:bottom w:val="none" w:sz="0" w:space="0" w:color="auto"/>
        <w:right w:val="none" w:sz="0" w:space="0" w:color="auto"/>
      </w:divBdr>
    </w:div>
    <w:div w:id="452292860">
      <w:bodyDiv w:val="1"/>
      <w:marLeft w:val="0"/>
      <w:marRight w:val="0"/>
      <w:marTop w:val="0"/>
      <w:marBottom w:val="0"/>
      <w:divBdr>
        <w:top w:val="none" w:sz="0" w:space="0" w:color="auto"/>
        <w:left w:val="none" w:sz="0" w:space="0" w:color="auto"/>
        <w:bottom w:val="none" w:sz="0" w:space="0" w:color="auto"/>
        <w:right w:val="none" w:sz="0" w:space="0" w:color="auto"/>
      </w:divBdr>
    </w:div>
    <w:div w:id="760180908">
      <w:bodyDiv w:val="1"/>
      <w:marLeft w:val="0"/>
      <w:marRight w:val="0"/>
      <w:marTop w:val="0"/>
      <w:marBottom w:val="0"/>
      <w:divBdr>
        <w:top w:val="none" w:sz="0" w:space="0" w:color="auto"/>
        <w:left w:val="none" w:sz="0" w:space="0" w:color="auto"/>
        <w:bottom w:val="none" w:sz="0" w:space="0" w:color="auto"/>
        <w:right w:val="none" w:sz="0" w:space="0" w:color="auto"/>
      </w:divBdr>
    </w:div>
    <w:div w:id="781651106">
      <w:bodyDiv w:val="1"/>
      <w:marLeft w:val="0"/>
      <w:marRight w:val="0"/>
      <w:marTop w:val="0"/>
      <w:marBottom w:val="0"/>
      <w:divBdr>
        <w:top w:val="none" w:sz="0" w:space="0" w:color="auto"/>
        <w:left w:val="none" w:sz="0" w:space="0" w:color="auto"/>
        <w:bottom w:val="none" w:sz="0" w:space="0" w:color="auto"/>
        <w:right w:val="none" w:sz="0" w:space="0" w:color="auto"/>
      </w:divBdr>
    </w:div>
    <w:div w:id="1469283536">
      <w:bodyDiv w:val="1"/>
      <w:marLeft w:val="0"/>
      <w:marRight w:val="0"/>
      <w:marTop w:val="0"/>
      <w:marBottom w:val="0"/>
      <w:divBdr>
        <w:top w:val="none" w:sz="0" w:space="0" w:color="auto"/>
        <w:left w:val="none" w:sz="0" w:space="0" w:color="auto"/>
        <w:bottom w:val="none" w:sz="0" w:space="0" w:color="auto"/>
        <w:right w:val="none" w:sz="0" w:space="0" w:color="auto"/>
      </w:divBdr>
    </w:div>
    <w:div w:id="1745640105">
      <w:bodyDiv w:val="1"/>
      <w:marLeft w:val="0"/>
      <w:marRight w:val="0"/>
      <w:marTop w:val="0"/>
      <w:marBottom w:val="0"/>
      <w:divBdr>
        <w:top w:val="none" w:sz="0" w:space="0" w:color="auto"/>
        <w:left w:val="none" w:sz="0" w:space="0" w:color="auto"/>
        <w:bottom w:val="none" w:sz="0" w:space="0" w:color="auto"/>
        <w:right w:val="none" w:sz="0" w:space="0" w:color="auto"/>
      </w:divBdr>
    </w:div>
    <w:div w:id="1841963082">
      <w:bodyDiv w:val="1"/>
      <w:marLeft w:val="0"/>
      <w:marRight w:val="0"/>
      <w:marTop w:val="0"/>
      <w:marBottom w:val="0"/>
      <w:divBdr>
        <w:top w:val="none" w:sz="0" w:space="0" w:color="auto"/>
        <w:left w:val="none" w:sz="0" w:space="0" w:color="auto"/>
        <w:bottom w:val="none" w:sz="0" w:space="0" w:color="auto"/>
        <w:right w:val="none" w:sz="0" w:space="0" w:color="auto"/>
      </w:divBdr>
    </w:div>
    <w:div w:id="1986422553">
      <w:bodyDiv w:val="1"/>
      <w:marLeft w:val="0"/>
      <w:marRight w:val="0"/>
      <w:marTop w:val="0"/>
      <w:marBottom w:val="0"/>
      <w:divBdr>
        <w:top w:val="none" w:sz="0" w:space="0" w:color="auto"/>
        <w:left w:val="none" w:sz="0" w:space="0" w:color="auto"/>
        <w:bottom w:val="none" w:sz="0" w:space="0" w:color="auto"/>
        <w:right w:val="none" w:sz="0" w:space="0" w:color="auto"/>
      </w:divBdr>
    </w:div>
    <w:div w:id="2107454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ZzMQQPd2TVo5TUMWRB0WBlXYw==">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9106A4-785A-49A9-91F3-C85C5ED9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3405</Words>
  <Characters>19409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Contraloria General Santiago de Cali</Company>
  <LinksUpToDate>false</LinksUpToDate>
  <CharactersWithSpaces>22769</CharactersWithSpaces>
  <SharedDoc>false</SharedDoc>
  <HLinks>
    <vt:vector size="12" baseType="variant">
      <vt:variant>
        <vt:i4>8257571</vt:i4>
      </vt:variant>
      <vt:variant>
        <vt:i4>9</vt:i4>
      </vt:variant>
      <vt:variant>
        <vt:i4>0</vt:i4>
      </vt:variant>
      <vt:variant>
        <vt:i4>5</vt:i4>
      </vt:variant>
      <vt:variant>
        <vt:lpwstr>http://www.contraloriacali.gov.co/</vt:lpwstr>
      </vt:variant>
      <vt:variant>
        <vt:lpwstr/>
      </vt:variant>
      <vt:variant>
        <vt:i4>8257571</vt:i4>
      </vt:variant>
      <vt:variant>
        <vt:i4>6</vt:i4>
      </vt:variant>
      <vt:variant>
        <vt:i4>0</vt:i4>
      </vt:variant>
      <vt:variant>
        <vt:i4>5</vt:i4>
      </vt:variant>
      <vt:variant>
        <vt:lpwstr>http://www.contraloriacali.gov.co/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Mery Valencia Moreno</dc:creator>
  <cp:lastModifiedBy>TESORERIA</cp:lastModifiedBy>
  <cp:revision>3</cp:revision>
  <dcterms:created xsi:type="dcterms:W3CDTF">2023-01-24T18:49:00Z</dcterms:created>
  <dcterms:modified xsi:type="dcterms:W3CDTF">2023-11-03T16:12:00Z</dcterms:modified>
</cp:coreProperties>
</file>