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4ACE3" w14:textId="77777777" w:rsidR="007B5D9D" w:rsidRPr="007B5D9D" w:rsidRDefault="007B5D9D" w:rsidP="007B5D9D">
      <w:pPr>
        <w:suppressAutoHyphens w:val="0"/>
        <w:spacing w:after="0" w:line="240" w:lineRule="auto"/>
        <w:ind w:leftChars="0" w:left="0" w:firstLineChars="0" w:firstLine="0"/>
        <w:textDirection w:val="lrTb"/>
        <w:textAlignment w:val="auto"/>
        <w:outlineLvl w:val="9"/>
        <w:rPr>
          <w:rFonts w:ascii="Cambria" w:eastAsia="Times New Roman" w:hAnsi="Cambria" w:cs="Times New Roman"/>
          <w:position w:val="0"/>
          <w:lang w:val="es-ES_tradnl"/>
        </w:rPr>
      </w:pPr>
      <w:bookmarkStart w:id="0" w:name="_Toc477508782"/>
    </w:p>
    <w:bookmarkEnd w:id="0"/>
    <w:p w14:paraId="069BB48E"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b/>
          <w:color w:val="808080" w:themeColor="background1" w:themeShade="80"/>
          <w:position w:val="0"/>
        </w:rPr>
      </w:pPr>
      <w:r w:rsidRPr="008E13F1">
        <w:rPr>
          <w:rFonts w:ascii="Arial" w:eastAsiaTheme="minorHAnsi" w:hAnsi="Arial" w:cs="Arial"/>
          <w:b/>
          <w:color w:val="808080" w:themeColor="background1" w:themeShade="80"/>
          <w:position w:val="0"/>
        </w:rPr>
        <w:t>Este modelo es ilustrativo y puede y debe ser ajustado de acuerdo al tipo de auditoría que se vaya a ejecutar</w:t>
      </w:r>
    </w:p>
    <w:p w14:paraId="1E6A7278" w14:textId="77777777" w:rsidR="008E13F1" w:rsidRPr="008E13F1" w:rsidRDefault="008E13F1" w:rsidP="008E13F1">
      <w:pPr>
        <w:suppressAutoHyphens w:val="0"/>
        <w:spacing w:after="0" w:line="240" w:lineRule="auto"/>
        <w:ind w:leftChars="0" w:left="0" w:firstLineChars="0" w:firstLine="0"/>
        <w:textDirection w:val="lrTb"/>
        <w:textAlignment w:val="auto"/>
        <w:outlineLvl w:val="9"/>
        <w:rPr>
          <w:rFonts w:ascii="Arial" w:eastAsiaTheme="minorHAnsi" w:hAnsi="Arial" w:cs="Arial"/>
          <w:position w:val="0"/>
        </w:rPr>
      </w:pPr>
    </w:p>
    <w:p w14:paraId="74B638FC" w14:textId="77777777" w:rsidR="008E13F1" w:rsidRPr="008E13F1" w:rsidRDefault="008E13F1" w:rsidP="008E13F1">
      <w:pPr>
        <w:suppressAutoHyphens w:val="0"/>
        <w:spacing w:after="0" w:line="240" w:lineRule="auto"/>
        <w:ind w:leftChars="0" w:left="0" w:firstLineChars="0" w:firstLine="0"/>
        <w:textDirection w:val="lrTb"/>
        <w:textAlignment w:val="auto"/>
        <w:outlineLvl w:val="9"/>
        <w:rPr>
          <w:rFonts w:ascii="Arial" w:eastAsiaTheme="minorHAnsi" w:hAnsi="Arial" w:cs="Arial"/>
          <w:position w:val="0"/>
        </w:rPr>
      </w:pPr>
    </w:p>
    <w:p w14:paraId="0DB5221F" w14:textId="1A09916D" w:rsidR="008E13F1" w:rsidRPr="008E13F1" w:rsidRDefault="008E13F1" w:rsidP="008E13F1">
      <w:pPr>
        <w:suppressAutoHyphens w:val="0"/>
        <w:spacing w:after="0" w:line="240" w:lineRule="auto"/>
        <w:ind w:leftChars="0" w:left="0" w:firstLineChars="0" w:firstLine="0"/>
        <w:jc w:val="center"/>
        <w:textDirection w:val="lrTb"/>
        <w:textAlignment w:val="auto"/>
        <w:outlineLvl w:val="9"/>
        <w:rPr>
          <w:rFonts w:ascii="Arial" w:eastAsiaTheme="minorHAnsi" w:hAnsi="Arial" w:cs="Arial"/>
          <w:b/>
          <w:bCs/>
          <w:color w:val="808080"/>
          <w:position w:val="0"/>
        </w:rPr>
      </w:pPr>
      <w:r w:rsidRPr="008E13F1">
        <w:rPr>
          <w:rFonts w:ascii="Arial" w:eastAsiaTheme="minorHAnsi" w:hAnsi="Arial" w:cs="Arial"/>
          <w:b/>
          <w:bCs/>
          <w:position w:val="0"/>
        </w:rPr>
        <w:t xml:space="preserve">Auditoría </w:t>
      </w:r>
      <w:r w:rsidRPr="008D61CC">
        <w:rPr>
          <w:rFonts w:ascii="Arial" w:eastAsiaTheme="minorHAnsi" w:hAnsi="Arial" w:cs="Arial"/>
          <w:color w:val="808080" w:themeColor="background1" w:themeShade="80"/>
          <w:position w:val="0"/>
          <w:u w:val="single"/>
        </w:rPr>
        <w:t>Tipo de auditoría</w:t>
      </w:r>
      <w:r w:rsidRPr="008E13F1">
        <w:rPr>
          <w:rFonts w:ascii="Arial" w:eastAsiaTheme="minorHAnsi" w:hAnsi="Arial" w:cs="Arial"/>
          <w:b/>
          <w:bCs/>
          <w:color w:val="808080" w:themeColor="background1" w:themeShade="80"/>
          <w:position w:val="0"/>
        </w:rPr>
        <w:t xml:space="preserve"> </w:t>
      </w:r>
      <w:r w:rsidRPr="008D61CC">
        <w:rPr>
          <w:rFonts w:ascii="Arial" w:eastAsiaTheme="minorHAnsi" w:hAnsi="Arial" w:cs="Arial"/>
          <w:b/>
          <w:bCs/>
          <w:color w:val="808080" w:themeColor="background1" w:themeShade="80"/>
          <w:position w:val="0"/>
        </w:rPr>
        <w:t xml:space="preserve">  </w:t>
      </w:r>
      <w:r>
        <w:rPr>
          <w:rFonts w:ascii="Arial" w:eastAsiaTheme="minorHAnsi" w:hAnsi="Arial" w:cs="Arial"/>
          <w:b/>
          <w:bCs/>
          <w:position w:val="0"/>
        </w:rPr>
        <w:t xml:space="preserve">a </w:t>
      </w:r>
      <w:r w:rsidRPr="008D61CC">
        <w:rPr>
          <w:rFonts w:ascii="Arial" w:eastAsiaTheme="minorHAnsi" w:hAnsi="Arial" w:cs="Arial"/>
          <w:color w:val="808080" w:themeColor="background1" w:themeShade="80"/>
          <w:position w:val="0"/>
          <w:u w:val="single"/>
        </w:rPr>
        <w:t>Su</w:t>
      </w:r>
      <w:r w:rsidRPr="008E13F1">
        <w:rPr>
          <w:rFonts w:ascii="Arial" w:eastAsiaTheme="minorHAnsi" w:hAnsi="Arial" w:cs="Arial"/>
          <w:color w:val="808080" w:themeColor="background1" w:themeShade="80"/>
          <w:position w:val="0"/>
          <w:u w:val="single"/>
        </w:rPr>
        <w:t>jeto de control o asunto a auditar</w:t>
      </w:r>
      <w:r w:rsidRPr="008E13F1">
        <w:rPr>
          <w:rFonts w:ascii="Arial" w:eastAsiaTheme="minorHAnsi" w:hAnsi="Arial" w:cs="Arial"/>
          <w:color w:val="808080" w:themeColor="background1" w:themeShade="80"/>
          <w:position w:val="0"/>
        </w:rPr>
        <w:t xml:space="preserve"> </w:t>
      </w:r>
    </w:p>
    <w:p w14:paraId="78EABB6D"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A6A6A6"/>
          <w:position w:val="0"/>
        </w:rPr>
      </w:pPr>
    </w:p>
    <w:p w14:paraId="60253F54"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A6A6A6"/>
          <w:position w:val="0"/>
        </w:rPr>
      </w:pPr>
    </w:p>
    <w:p w14:paraId="0FFB67BD" w14:textId="6C0BDEDE"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En cumplimiento de los artículos 267 y 272 de la Constitución Política de Colombia el cual establece que “El control fiscal es una función pública que ejercerá la Contraloría General de la República, la cual vigila la gestión fiscal de la administración y de los particulares o entidades que manejen fondos o bienes de la Nación” y en desarrollo del Plan de Vigilancia y Control Fiscal PVCF </w:t>
      </w:r>
      <w:r w:rsidRPr="008E13F1">
        <w:rPr>
          <w:rFonts w:ascii="Arial" w:eastAsiaTheme="minorHAnsi" w:hAnsi="Arial" w:cs="Arial"/>
          <w:color w:val="808080" w:themeColor="background1" w:themeShade="80"/>
          <w:position w:val="0"/>
          <w:u w:val="single"/>
        </w:rPr>
        <w:t>año</w:t>
      </w:r>
      <w:r w:rsidRPr="008E13F1">
        <w:rPr>
          <w:rFonts w:ascii="Arial" w:eastAsiaTheme="minorHAnsi" w:hAnsi="Arial" w:cs="Arial"/>
          <w:color w:val="000000"/>
          <w:position w:val="0"/>
        </w:rPr>
        <w:t xml:space="preserve">, en virtud del cual se ejecuta </w:t>
      </w:r>
      <w:r>
        <w:rPr>
          <w:rFonts w:ascii="Arial" w:eastAsiaTheme="minorHAnsi" w:hAnsi="Arial" w:cs="Arial"/>
          <w:color w:val="000000"/>
          <w:position w:val="0"/>
        </w:rPr>
        <w:t xml:space="preserve">la </w:t>
      </w:r>
      <w:r w:rsidRPr="008E13F1">
        <w:rPr>
          <w:rFonts w:ascii="Arial" w:eastAsiaTheme="minorHAnsi" w:hAnsi="Arial" w:cs="Arial"/>
          <w:color w:val="000000"/>
          <w:position w:val="0"/>
        </w:rPr>
        <w:t xml:space="preserve">Auditoría </w:t>
      </w:r>
      <w:r w:rsidRPr="008E13F1">
        <w:rPr>
          <w:rFonts w:ascii="Arial" w:eastAsia="Times New Roman" w:hAnsi="Arial" w:cs="Arial"/>
          <w:position w:val="0"/>
          <w:lang w:val="es-MX" w:eastAsia="es-ES"/>
        </w:rPr>
        <w:t xml:space="preserve"> </w:t>
      </w:r>
      <w:r w:rsidRPr="008E13F1">
        <w:rPr>
          <w:rFonts w:ascii="Arial" w:eastAsia="Times New Roman" w:hAnsi="Arial" w:cs="Arial"/>
          <w:color w:val="808080" w:themeColor="background1" w:themeShade="80"/>
          <w:position w:val="0"/>
          <w:u w:val="single"/>
          <w:lang w:val="es-MX" w:eastAsia="es-ES"/>
        </w:rPr>
        <w:t>Tipo de auditoría</w:t>
      </w:r>
      <w:r w:rsidRPr="008E13F1">
        <w:rPr>
          <w:rFonts w:ascii="Arial" w:eastAsia="Times New Roman" w:hAnsi="Arial" w:cs="Arial"/>
          <w:color w:val="808080" w:themeColor="background1" w:themeShade="80"/>
          <w:position w:val="0"/>
          <w:lang w:val="es-MX" w:eastAsia="es-ES"/>
        </w:rPr>
        <w:t xml:space="preserve"> </w:t>
      </w:r>
      <w:r w:rsidRPr="008E13F1">
        <w:rPr>
          <w:rFonts w:ascii="Arial" w:eastAsiaTheme="minorHAnsi" w:hAnsi="Arial" w:cs="Arial"/>
          <w:color w:val="000000"/>
          <w:position w:val="0"/>
        </w:rPr>
        <w:t xml:space="preserve">a  </w:t>
      </w:r>
      <w:r w:rsidRPr="008E13F1">
        <w:rPr>
          <w:rFonts w:ascii="Arial" w:eastAsiaTheme="minorHAnsi" w:hAnsi="Arial" w:cs="Arial"/>
          <w:color w:val="808080" w:themeColor="background1" w:themeShade="80"/>
          <w:position w:val="0"/>
          <w:u w:val="single"/>
        </w:rPr>
        <w:t>sujeto de control o asunto a auditar</w:t>
      </w:r>
      <w:r w:rsidRPr="008E13F1">
        <w:rPr>
          <w:rFonts w:ascii="Arial" w:eastAsiaTheme="minorHAnsi" w:hAnsi="Arial" w:cs="Arial"/>
          <w:color w:val="808080" w:themeColor="background1" w:themeShade="80"/>
          <w:position w:val="0"/>
        </w:rPr>
        <w:t xml:space="preserve"> </w:t>
      </w:r>
      <w:r w:rsidRPr="008E13F1">
        <w:rPr>
          <w:rFonts w:ascii="Arial" w:eastAsiaTheme="minorHAnsi" w:hAnsi="Arial" w:cs="Arial"/>
          <w:color w:val="000000"/>
          <w:position w:val="0"/>
        </w:rPr>
        <w:t>, presentamos los siguientes compromisos:</w:t>
      </w:r>
    </w:p>
    <w:p w14:paraId="3AC7788E"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1168B096"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784B2B87" w14:textId="08E95756" w:rsidR="008E13F1" w:rsidRPr="008E13F1" w:rsidRDefault="008E13F1" w:rsidP="008E13F1">
      <w:pPr>
        <w:suppressAutoHyphens w:val="0"/>
        <w:autoSpaceDE w:val="0"/>
        <w:autoSpaceDN w:val="0"/>
        <w:adjustRightInd w:val="0"/>
        <w:spacing w:after="0" w:line="240" w:lineRule="auto"/>
        <w:ind w:leftChars="0" w:left="0" w:firstLineChars="0" w:firstLine="0"/>
        <w:textDirection w:val="lrTb"/>
        <w:textAlignment w:val="auto"/>
        <w:outlineLvl w:val="9"/>
        <w:rPr>
          <w:rFonts w:ascii="Arial" w:eastAsiaTheme="minorHAnsi" w:hAnsi="Arial" w:cs="Arial"/>
          <w:color w:val="000000"/>
          <w:position w:val="0"/>
        </w:rPr>
      </w:pPr>
      <w:r w:rsidRPr="008E13F1">
        <w:rPr>
          <w:rFonts w:ascii="Arial" w:eastAsiaTheme="minorHAnsi" w:hAnsi="Arial" w:cs="Arial"/>
          <w:b/>
          <w:bCs/>
          <w:color w:val="000000"/>
          <w:position w:val="0"/>
        </w:rPr>
        <w:t xml:space="preserve">Responsabilidades de la </w:t>
      </w:r>
      <w:bookmarkStart w:id="1" w:name="_Hlk41910877"/>
      <w:r w:rsidRPr="008E13F1">
        <w:rPr>
          <w:rFonts w:ascii="Arial" w:eastAsiaTheme="minorHAnsi" w:hAnsi="Arial" w:cs="Arial"/>
          <w:b/>
          <w:bCs/>
          <w:color w:val="000000"/>
          <w:position w:val="0"/>
        </w:rPr>
        <w:t>C</w:t>
      </w:r>
      <w:r>
        <w:rPr>
          <w:rFonts w:ascii="Arial" w:eastAsiaTheme="minorHAnsi" w:hAnsi="Arial" w:cs="Arial"/>
          <w:b/>
          <w:bCs/>
          <w:color w:val="000000"/>
          <w:position w:val="0"/>
        </w:rPr>
        <w:t xml:space="preserve">ontraloría </w:t>
      </w:r>
      <w:r w:rsidR="0085289D">
        <w:rPr>
          <w:rFonts w:ascii="Arial" w:eastAsiaTheme="minorHAnsi" w:hAnsi="Arial" w:cs="Arial"/>
          <w:b/>
          <w:bCs/>
          <w:color w:val="000000"/>
          <w:position w:val="0"/>
        </w:rPr>
        <w:t>Municipal de Neiva</w:t>
      </w:r>
      <w:bookmarkEnd w:id="1"/>
    </w:p>
    <w:p w14:paraId="76D1CD5B" w14:textId="77777777" w:rsidR="008E13F1" w:rsidRPr="008E13F1" w:rsidRDefault="008E13F1" w:rsidP="008E13F1">
      <w:pPr>
        <w:suppressAutoHyphens w:val="0"/>
        <w:spacing w:after="0" w:line="240" w:lineRule="auto"/>
        <w:ind w:leftChars="0" w:left="0" w:firstLineChars="0" w:firstLine="0"/>
        <w:textDirection w:val="lrTb"/>
        <w:textAlignment w:val="auto"/>
        <w:outlineLvl w:val="9"/>
        <w:rPr>
          <w:rFonts w:ascii="Arial" w:eastAsiaTheme="minorHAnsi" w:hAnsi="Arial" w:cs="Arial"/>
          <w:position w:val="0"/>
        </w:rPr>
      </w:pPr>
    </w:p>
    <w:p w14:paraId="69C00AE0" w14:textId="0A3CB72B"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La Contraloría </w:t>
      </w:r>
      <w:r w:rsidR="0085289D">
        <w:rPr>
          <w:rFonts w:ascii="Arial" w:eastAsiaTheme="minorHAnsi" w:hAnsi="Arial" w:cs="Arial"/>
          <w:color w:val="000000"/>
          <w:position w:val="0"/>
        </w:rPr>
        <w:t>Municipal de Neiva</w:t>
      </w:r>
      <w:r>
        <w:rPr>
          <w:rFonts w:ascii="Arial" w:eastAsiaTheme="minorHAnsi" w:hAnsi="Arial" w:cs="Arial"/>
          <w:color w:val="000000"/>
          <w:position w:val="0"/>
        </w:rPr>
        <w:t xml:space="preserve">, </w:t>
      </w:r>
      <w:r w:rsidRPr="008E13F1">
        <w:rPr>
          <w:rFonts w:ascii="Arial" w:eastAsiaTheme="minorHAnsi" w:hAnsi="Arial" w:cs="Arial"/>
          <w:color w:val="000000"/>
          <w:position w:val="0"/>
        </w:rPr>
        <w:t xml:space="preserve">realizará esta auditoría conforme lo establece la Guía de Auditoría </w:t>
      </w:r>
      <w:r>
        <w:rPr>
          <w:rFonts w:ascii="Arial" w:eastAsiaTheme="minorHAnsi" w:hAnsi="Arial" w:cs="Arial"/>
          <w:color w:val="000000"/>
          <w:position w:val="0"/>
        </w:rPr>
        <w:t xml:space="preserve">Territorial para la </w:t>
      </w:r>
      <w:r w:rsidRPr="008E13F1">
        <w:rPr>
          <w:rFonts w:ascii="Arial" w:eastAsiaTheme="minorHAnsi" w:hAnsi="Arial" w:cs="Arial"/>
          <w:position w:val="0"/>
        </w:rPr>
        <w:t>Auditoría</w:t>
      </w:r>
      <w:r w:rsidRPr="008E13F1">
        <w:rPr>
          <w:rFonts w:ascii="Arial" w:eastAsiaTheme="minorHAnsi" w:hAnsi="Arial" w:cs="Arial"/>
          <w:color w:val="A6A6A6" w:themeColor="background1" w:themeShade="A6"/>
          <w:position w:val="0"/>
        </w:rPr>
        <w:t xml:space="preserve"> </w:t>
      </w:r>
      <w:r w:rsidRPr="008E13F1">
        <w:rPr>
          <w:rFonts w:ascii="Arial" w:eastAsia="Times New Roman" w:hAnsi="Arial" w:cs="Arial"/>
          <w:color w:val="808080" w:themeColor="background1" w:themeShade="80"/>
          <w:position w:val="0"/>
          <w:u w:val="single"/>
          <w:lang w:val="es-MX" w:eastAsia="es-ES"/>
        </w:rPr>
        <w:t>Tipo de auditoría</w:t>
      </w:r>
      <w:r w:rsidRPr="008E13F1">
        <w:rPr>
          <w:rFonts w:ascii="Arial" w:eastAsiaTheme="minorHAnsi" w:hAnsi="Arial" w:cs="Arial"/>
          <w:color w:val="000000"/>
          <w:position w:val="0"/>
        </w:rPr>
        <w:t xml:space="preserve">, adoptada mediante la Resolución </w:t>
      </w:r>
      <w:r w:rsidR="0085289D">
        <w:rPr>
          <w:rFonts w:ascii="Arial" w:eastAsiaTheme="minorHAnsi" w:hAnsi="Arial" w:cs="Arial"/>
          <w:color w:val="000000"/>
          <w:position w:val="0"/>
        </w:rPr>
        <w:t>_____________</w:t>
      </w:r>
      <w:r w:rsidRPr="008E13F1">
        <w:rPr>
          <w:rFonts w:ascii="Arial" w:eastAsiaTheme="minorHAnsi" w:hAnsi="Arial" w:cs="Arial"/>
          <w:position w:val="0"/>
        </w:rPr>
        <w:t xml:space="preserve">del </w:t>
      </w:r>
      <w:r w:rsidR="0085289D">
        <w:rPr>
          <w:rFonts w:ascii="Arial" w:eastAsiaTheme="minorHAnsi" w:hAnsi="Arial" w:cs="Arial"/>
          <w:position w:val="0"/>
        </w:rPr>
        <w:t>___</w:t>
      </w:r>
      <w:r w:rsidRPr="008E13F1">
        <w:rPr>
          <w:rFonts w:ascii="Arial" w:eastAsiaTheme="minorHAnsi" w:hAnsi="Arial" w:cs="Arial"/>
          <w:position w:val="0"/>
        </w:rPr>
        <w:t xml:space="preserve"> de </w:t>
      </w:r>
      <w:r w:rsidR="0085289D">
        <w:rPr>
          <w:rFonts w:ascii="Arial" w:eastAsiaTheme="minorHAnsi" w:hAnsi="Arial" w:cs="Arial"/>
          <w:position w:val="0"/>
        </w:rPr>
        <w:t>__________</w:t>
      </w:r>
      <w:r w:rsidRPr="008E13F1">
        <w:rPr>
          <w:rFonts w:ascii="Arial" w:eastAsiaTheme="minorHAnsi" w:hAnsi="Arial" w:cs="Arial"/>
          <w:position w:val="0"/>
        </w:rPr>
        <w:t>de 20</w:t>
      </w:r>
      <w:r w:rsidR="0085289D">
        <w:rPr>
          <w:rFonts w:ascii="Arial" w:eastAsiaTheme="minorHAnsi" w:hAnsi="Arial" w:cs="Arial"/>
          <w:position w:val="0"/>
        </w:rPr>
        <w:t>__</w:t>
      </w:r>
      <w:r w:rsidR="00785F92">
        <w:rPr>
          <w:rFonts w:ascii="Arial" w:eastAsiaTheme="minorHAnsi" w:hAnsi="Arial" w:cs="Arial"/>
          <w:position w:val="0"/>
        </w:rPr>
        <w:t xml:space="preserve"> emitida por la Contraloría </w:t>
      </w:r>
      <w:r w:rsidR="0085289D">
        <w:rPr>
          <w:rFonts w:ascii="Arial" w:eastAsiaTheme="minorHAnsi" w:hAnsi="Arial" w:cs="Arial"/>
          <w:position w:val="0"/>
        </w:rPr>
        <w:t>Municipal de Neiva</w:t>
      </w:r>
      <w:r w:rsidRPr="008E13F1">
        <w:rPr>
          <w:rFonts w:ascii="Arial" w:eastAsiaTheme="minorHAnsi" w:hAnsi="Arial" w:cs="Arial"/>
          <w:color w:val="000000"/>
          <w:position w:val="0"/>
        </w:rPr>
        <w:t xml:space="preserve">, y que adaptó las Normas Internacionales de las Entidades Fiscalizadoras Superiores (ISSAI). Esas normas exigen que se cumplan requisitos éticos. Como parte de una auditoría conforme con las ISSAI, la </w:t>
      </w:r>
      <w:r w:rsidR="008D61CC" w:rsidRPr="008D61CC">
        <w:rPr>
          <w:rFonts w:ascii="Arial" w:eastAsiaTheme="minorHAnsi" w:hAnsi="Arial" w:cs="Arial"/>
          <w:color w:val="000000"/>
          <w:position w:val="0"/>
        </w:rPr>
        <w:t xml:space="preserve">Contraloría </w:t>
      </w:r>
      <w:r w:rsidR="0085289D">
        <w:rPr>
          <w:rFonts w:ascii="Arial" w:eastAsiaTheme="minorHAnsi" w:hAnsi="Arial" w:cs="Arial"/>
          <w:color w:val="000000"/>
          <w:position w:val="0"/>
        </w:rPr>
        <w:t>Municipal de Neiva</w:t>
      </w:r>
      <w:r w:rsidR="008D61CC">
        <w:rPr>
          <w:rFonts w:ascii="Arial" w:eastAsiaTheme="minorHAnsi" w:hAnsi="Arial" w:cs="Arial"/>
          <w:color w:val="000000"/>
          <w:position w:val="0"/>
        </w:rPr>
        <w:t xml:space="preserve">, </w:t>
      </w:r>
      <w:r w:rsidRPr="008E13F1">
        <w:rPr>
          <w:rFonts w:ascii="Arial" w:eastAsiaTheme="minorHAnsi" w:hAnsi="Arial" w:cs="Arial"/>
          <w:color w:val="000000"/>
          <w:position w:val="0"/>
        </w:rPr>
        <w:t>ejerce juicio profesional y mantiene escepticismo profesional a lo largo de todo el proceso auditor</w:t>
      </w:r>
      <w:r w:rsidR="008D61CC">
        <w:rPr>
          <w:rFonts w:ascii="Arial" w:eastAsiaTheme="minorHAnsi" w:hAnsi="Arial" w:cs="Arial"/>
          <w:color w:val="000000"/>
          <w:position w:val="0"/>
        </w:rPr>
        <w:t>; así mismo</w:t>
      </w:r>
      <w:r w:rsidRPr="008E13F1">
        <w:rPr>
          <w:rFonts w:ascii="Arial" w:eastAsiaTheme="minorHAnsi" w:hAnsi="Arial" w:cs="Arial"/>
          <w:color w:val="000000"/>
          <w:position w:val="0"/>
        </w:rPr>
        <w:t xml:space="preserve">: </w:t>
      </w:r>
    </w:p>
    <w:p w14:paraId="076E2618"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27B81DB8" w14:textId="77777777" w:rsidR="008E13F1" w:rsidRPr="008E13F1" w:rsidRDefault="008E13F1" w:rsidP="00785F92">
      <w:pPr>
        <w:numPr>
          <w:ilvl w:val="0"/>
          <w:numId w:val="29"/>
        </w:numPr>
        <w:suppressAutoHyphens w:val="0"/>
        <w:autoSpaceDE w:val="0"/>
        <w:autoSpaceDN w:val="0"/>
        <w:adjustRightInd w:val="0"/>
        <w:spacing w:after="0" w:line="240" w:lineRule="auto"/>
        <w:ind w:leftChars="0" w:left="360" w:firstLineChars="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Identifica y evalúa los riesgos de errores materiales, por causa de fraude o error; diseña y lleva a cabo procedimientos de auditoría en respuesta a esos riesgos y obtiene evidencia de auditoría que sea, suficiente y apropiada, para proporcionar una base para la opinión o concepto. El riesgo de no detectar una incorrección material como resultado de un fraude es mayor que el de un error, debido a que el fraude implica colusión o confabulación, falsificación, omisiones intencionales, declaraciones erróneas, o anulación del control interno. </w:t>
      </w:r>
    </w:p>
    <w:p w14:paraId="5D58DBC2" w14:textId="77777777" w:rsidR="008E13F1" w:rsidRPr="008E13F1" w:rsidRDefault="008E13F1" w:rsidP="00785F92">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34F378FE" w14:textId="77777777" w:rsidR="008E13F1" w:rsidRPr="008E13F1" w:rsidRDefault="008E13F1" w:rsidP="00785F92">
      <w:pPr>
        <w:numPr>
          <w:ilvl w:val="0"/>
          <w:numId w:val="29"/>
        </w:numPr>
        <w:suppressAutoHyphens w:val="0"/>
        <w:autoSpaceDE w:val="0"/>
        <w:autoSpaceDN w:val="0"/>
        <w:adjustRightInd w:val="0"/>
        <w:spacing w:after="0" w:line="240" w:lineRule="auto"/>
        <w:ind w:leftChars="0" w:left="360" w:firstLineChars="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Obtiene un conocimiento y comprensión claros de los controles internos pertinentes para auditar, con el fin de diseñar procedimientos de auditoría que sean adecuados a las circunstancias.</w:t>
      </w:r>
    </w:p>
    <w:p w14:paraId="7B75881A" w14:textId="77777777" w:rsidR="008E13F1" w:rsidRPr="008E13F1" w:rsidRDefault="008E13F1" w:rsidP="00785F92">
      <w:pPr>
        <w:suppressAutoHyphens w:val="0"/>
        <w:autoSpaceDE w:val="0"/>
        <w:autoSpaceDN w:val="0"/>
        <w:adjustRightInd w:val="0"/>
        <w:spacing w:after="0" w:line="240" w:lineRule="auto"/>
        <w:ind w:leftChars="0" w:left="360" w:firstLineChars="0" w:firstLine="0"/>
        <w:jc w:val="both"/>
        <w:textDirection w:val="lrTb"/>
        <w:textAlignment w:val="auto"/>
        <w:outlineLvl w:val="9"/>
        <w:rPr>
          <w:rFonts w:ascii="Arial" w:eastAsiaTheme="minorHAnsi" w:hAnsi="Arial" w:cs="Arial"/>
          <w:color w:val="000000"/>
          <w:position w:val="0"/>
        </w:rPr>
      </w:pPr>
      <w:bookmarkStart w:id="2" w:name="_GoBack"/>
      <w:bookmarkEnd w:id="2"/>
    </w:p>
    <w:p w14:paraId="66F359DC" w14:textId="77777777" w:rsidR="008E13F1" w:rsidRPr="008E13F1" w:rsidRDefault="008E13F1" w:rsidP="00785F92">
      <w:pPr>
        <w:numPr>
          <w:ilvl w:val="0"/>
          <w:numId w:val="29"/>
        </w:numPr>
        <w:suppressAutoHyphens w:val="0"/>
        <w:autoSpaceDE w:val="0"/>
        <w:autoSpaceDN w:val="0"/>
        <w:adjustRightInd w:val="0"/>
        <w:spacing w:after="0" w:line="240" w:lineRule="auto"/>
        <w:ind w:leftChars="0" w:left="360" w:firstLineChars="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lastRenderedPageBreak/>
        <w:t xml:space="preserve">Evalúa la aplicación de </w:t>
      </w:r>
      <w:r w:rsidRPr="008E13F1">
        <w:rPr>
          <w:rFonts w:ascii="Arial" w:eastAsiaTheme="minorHAnsi" w:hAnsi="Arial" w:cs="Arial"/>
          <w:position w:val="0"/>
        </w:rPr>
        <w:t>las políticas contables o de otra naturaleza usadas</w:t>
      </w:r>
      <w:r w:rsidRPr="008E13F1">
        <w:rPr>
          <w:rFonts w:ascii="Arial" w:eastAsiaTheme="minorHAnsi" w:hAnsi="Arial" w:cs="Arial"/>
          <w:color w:val="000000"/>
          <w:position w:val="0"/>
        </w:rPr>
        <w:t xml:space="preserve">, así como la razonabilidad de las </w:t>
      </w:r>
      <w:r w:rsidRPr="008E13F1">
        <w:rPr>
          <w:rFonts w:ascii="Arial" w:eastAsiaTheme="minorHAnsi" w:hAnsi="Arial" w:cs="Arial"/>
          <w:position w:val="0"/>
        </w:rPr>
        <w:t xml:space="preserve">estimaciones contables </w:t>
      </w:r>
      <w:r w:rsidRPr="008E13F1">
        <w:rPr>
          <w:rFonts w:ascii="Arial" w:eastAsiaTheme="minorHAnsi" w:hAnsi="Arial" w:cs="Arial"/>
          <w:color w:val="000000"/>
          <w:position w:val="0"/>
        </w:rPr>
        <w:t xml:space="preserve">y de las revelaciones de información hechas por la dirección de la entidad. </w:t>
      </w:r>
      <w:r w:rsidRPr="008E13F1">
        <w:rPr>
          <w:rFonts w:ascii="Arial" w:eastAsiaTheme="minorHAnsi" w:hAnsi="Arial" w:cs="Arial"/>
          <w:position w:val="0"/>
          <w:highlight w:val="yellow"/>
        </w:rPr>
        <w:t>(para auditoria financiera)</w:t>
      </w:r>
    </w:p>
    <w:p w14:paraId="20CB360C" w14:textId="77777777" w:rsidR="008E13F1" w:rsidRPr="008E13F1" w:rsidRDefault="008E13F1" w:rsidP="00785F92">
      <w:pPr>
        <w:suppressAutoHyphens w:val="0"/>
        <w:autoSpaceDE w:val="0"/>
        <w:autoSpaceDN w:val="0"/>
        <w:adjustRightInd w:val="0"/>
        <w:spacing w:after="0" w:line="240" w:lineRule="auto"/>
        <w:ind w:leftChars="0" w:left="360" w:firstLineChars="0" w:firstLine="0"/>
        <w:jc w:val="both"/>
        <w:textDirection w:val="lrTb"/>
        <w:textAlignment w:val="auto"/>
        <w:outlineLvl w:val="9"/>
        <w:rPr>
          <w:rFonts w:ascii="Arial" w:eastAsiaTheme="minorHAnsi" w:hAnsi="Arial" w:cs="Arial"/>
          <w:color w:val="000000"/>
          <w:position w:val="0"/>
        </w:rPr>
      </w:pPr>
    </w:p>
    <w:p w14:paraId="2EE53E21" w14:textId="29C4AC58"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A causa de las limitaciones inherentes a una auditoría y al control interno, existe el riesgo inevitable de que algunas incorrecciones materiales puedan no ser detectadas, a pesar de que la auditoría esté correctamente planificada y sea realizada de conformidad con las </w:t>
      </w:r>
      <w:r w:rsidR="00785F92">
        <w:rPr>
          <w:rFonts w:ascii="Arial" w:eastAsiaTheme="minorHAnsi" w:hAnsi="Arial" w:cs="Arial"/>
          <w:color w:val="000000"/>
          <w:position w:val="0"/>
        </w:rPr>
        <w:t xml:space="preserve">normas </w:t>
      </w:r>
      <w:r w:rsidRPr="008E13F1">
        <w:rPr>
          <w:rFonts w:ascii="Arial" w:eastAsiaTheme="minorHAnsi" w:hAnsi="Arial" w:cs="Arial"/>
          <w:color w:val="000000"/>
          <w:position w:val="0"/>
        </w:rPr>
        <w:t xml:space="preserve">ISSAI. </w:t>
      </w:r>
    </w:p>
    <w:p w14:paraId="2B8D54AD"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b/>
          <w:bCs/>
          <w:color w:val="000000"/>
          <w:position w:val="0"/>
        </w:rPr>
      </w:pPr>
    </w:p>
    <w:p w14:paraId="6CD3082B" w14:textId="1CDA1DAD"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b/>
          <w:bCs/>
          <w:color w:val="808080" w:themeColor="background1" w:themeShade="80"/>
          <w:position w:val="0"/>
        </w:rPr>
      </w:pPr>
      <w:r w:rsidRPr="008E13F1">
        <w:rPr>
          <w:rFonts w:ascii="Arial" w:eastAsiaTheme="minorHAnsi" w:hAnsi="Arial" w:cs="Arial"/>
          <w:b/>
          <w:bCs/>
          <w:color w:val="000000"/>
          <w:position w:val="0"/>
        </w:rPr>
        <w:t xml:space="preserve">Responsabilidades de la dirección de </w:t>
      </w:r>
      <w:r w:rsidRPr="008E13F1">
        <w:rPr>
          <w:rFonts w:ascii="Arial" w:eastAsia="Times New Roman" w:hAnsi="Arial" w:cs="Arial"/>
          <w:color w:val="808080" w:themeColor="background1" w:themeShade="80"/>
          <w:position w:val="0"/>
          <w:u w:val="single"/>
          <w:lang w:val="es-MX" w:eastAsia="es-ES"/>
        </w:rPr>
        <w:t>entidad auditada</w:t>
      </w:r>
    </w:p>
    <w:p w14:paraId="76ED5C71"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0B0060F4"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La Contraloría Territorial realizará esta auditoría, partiendo de la base de que la dirección de la entidad auditada, - en adelante la dirección -, reconoce y entiende que tiene la responsabilidad de: </w:t>
      </w:r>
    </w:p>
    <w:p w14:paraId="28941488"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53E47F78" w14:textId="77777777" w:rsidR="008E13F1" w:rsidRPr="008E13F1" w:rsidRDefault="008E13F1" w:rsidP="00146491">
      <w:pPr>
        <w:numPr>
          <w:ilvl w:val="0"/>
          <w:numId w:val="2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Preparar y presentar la información financiera, presupuestal, contractual o de cualquier índole legal, de conformidad con el marco legal aplicable. </w:t>
      </w:r>
    </w:p>
    <w:p w14:paraId="76EDB049" w14:textId="77777777" w:rsidR="00146491" w:rsidRDefault="00146491" w:rsidP="00146491">
      <w:pPr>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eastAsiaTheme="minorHAnsi" w:hAnsi="Arial" w:cs="Arial"/>
          <w:color w:val="000000"/>
          <w:position w:val="0"/>
        </w:rPr>
      </w:pPr>
    </w:p>
    <w:p w14:paraId="7FFB052B" w14:textId="3651B085" w:rsidR="008E13F1" w:rsidRPr="008E13F1" w:rsidRDefault="008E13F1" w:rsidP="00146491">
      <w:pPr>
        <w:numPr>
          <w:ilvl w:val="0"/>
          <w:numId w:val="2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Establecer el control interno que determine es necesario, para permitir la preparación de la información financiera, presupuestal, contractual o de cualquier índole legal libre de errores materiales debido a fraude o error.</w:t>
      </w:r>
    </w:p>
    <w:p w14:paraId="2A663DD6" w14:textId="77777777" w:rsidR="00146491" w:rsidRDefault="00146491" w:rsidP="00146491">
      <w:pPr>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eastAsiaTheme="minorHAnsi" w:hAnsi="Arial" w:cs="Arial"/>
          <w:color w:val="000000"/>
          <w:position w:val="0"/>
        </w:rPr>
      </w:pPr>
    </w:p>
    <w:p w14:paraId="5C023602" w14:textId="1790D5C9" w:rsidR="008E13F1" w:rsidRPr="008E13F1" w:rsidRDefault="008E13F1" w:rsidP="00146491">
      <w:pPr>
        <w:numPr>
          <w:ilvl w:val="0"/>
          <w:numId w:val="2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Proporcionar al equipo auditor de la Contraloría Territorial, acceso a toda la información que la dirección sabe es relevante para la preparación de la información financiera, presupuestal, contractual o de cualquier índole legal tales como: registros, documentación y otras materias; Información adicional que podamos solicitar a la dirección para la auditoría; </w:t>
      </w:r>
    </w:p>
    <w:p w14:paraId="6CCDD37F" w14:textId="77777777" w:rsidR="00146491" w:rsidRDefault="00146491" w:rsidP="00146491">
      <w:pPr>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eastAsiaTheme="minorHAnsi" w:hAnsi="Arial" w:cs="Arial"/>
          <w:color w:val="000000"/>
          <w:position w:val="0"/>
        </w:rPr>
      </w:pPr>
    </w:p>
    <w:p w14:paraId="5BDEE070" w14:textId="2F5F0EF7" w:rsidR="008E13F1" w:rsidRPr="008E13F1" w:rsidRDefault="008E13F1" w:rsidP="00146491">
      <w:pPr>
        <w:numPr>
          <w:ilvl w:val="0"/>
          <w:numId w:val="2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Acceso, sin restricción alguna, a las personas dentro de la entidad que considera la Contraloría Territorial necesarias para obtener evidencia de auditoría. </w:t>
      </w:r>
    </w:p>
    <w:p w14:paraId="06908B75" w14:textId="77777777" w:rsidR="00146491" w:rsidRDefault="00146491" w:rsidP="00146491">
      <w:pPr>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eastAsiaTheme="minorHAnsi" w:hAnsi="Arial" w:cs="Arial"/>
          <w:color w:val="000000"/>
          <w:position w:val="0"/>
        </w:rPr>
      </w:pPr>
    </w:p>
    <w:p w14:paraId="1055103E" w14:textId="2F37B110" w:rsidR="008E13F1" w:rsidRDefault="008E13F1" w:rsidP="00146491">
      <w:pPr>
        <w:numPr>
          <w:ilvl w:val="0"/>
          <w:numId w:val="2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Asignación y acceso a un espacio físico para el desarrollo de las labores de auditoría de Contraloría Territorial por el tiempo que dure la auditoría.</w:t>
      </w:r>
    </w:p>
    <w:p w14:paraId="045CA8C0" w14:textId="77777777" w:rsidR="00146491" w:rsidRDefault="00146491" w:rsidP="00146491">
      <w:pPr>
        <w:suppressAutoHyphens w:val="0"/>
        <w:autoSpaceDE w:val="0"/>
        <w:autoSpaceDN w:val="0"/>
        <w:adjustRightInd w:val="0"/>
        <w:spacing w:after="0" w:line="240" w:lineRule="auto"/>
        <w:ind w:leftChars="0" w:left="360" w:firstLineChars="0" w:firstLine="0"/>
        <w:contextualSpacing/>
        <w:jc w:val="both"/>
        <w:textDirection w:val="lrTb"/>
        <w:textAlignment w:val="auto"/>
        <w:outlineLvl w:val="9"/>
        <w:rPr>
          <w:rFonts w:ascii="Arial" w:eastAsiaTheme="minorHAnsi" w:hAnsi="Arial" w:cs="Arial"/>
          <w:color w:val="000000"/>
          <w:position w:val="0"/>
        </w:rPr>
      </w:pPr>
    </w:p>
    <w:p w14:paraId="1D812A50" w14:textId="7242B668" w:rsidR="00146491" w:rsidRPr="008E13F1" w:rsidRDefault="00146491" w:rsidP="00146491">
      <w:pPr>
        <w:numPr>
          <w:ilvl w:val="0"/>
          <w:numId w:val="28"/>
        </w:numPr>
        <w:suppressAutoHyphens w:val="0"/>
        <w:autoSpaceDE w:val="0"/>
        <w:autoSpaceDN w:val="0"/>
        <w:adjustRightInd w:val="0"/>
        <w:spacing w:after="0" w:line="240" w:lineRule="auto"/>
        <w:ind w:leftChars="0" w:firstLineChars="0"/>
        <w:contextualSpacing/>
        <w:jc w:val="both"/>
        <w:textDirection w:val="lrTb"/>
        <w:textAlignment w:val="auto"/>
        <w:outlineLvl w:val="9"/>
        <w:rPr>
          <w:rFonts w:ascii="Arial" w:eastAsiaTheme="minorHAnsi" w:hAnsi="Arial" w:cs="Arial"/>
          <w:color w:val="000000"/>
          <w:position w:val="0"/>
        </w:rPr>
      </w:pPr>
      <w:r>
        <w:rPr>
          <w:rFonts w:ascii="Arial" w:eastAsiaTheme="minorHAnsi" w:hAnsi="Arial" w:cs="Arial"/>
          <w:color w:val="000000"/>
          <w:position w:val="0"/>
        </w:rPr>
        <w:t xml:space="preserve">Suscribir salvaguarda al finalizar la fase de ejecución, de la información suministrada al Equipo de Auditoria (Modelo </w:t>
      </w:r>
      <w:r w:rsidRPr="00146491">
        <w:rPr>
          <w:rFonts w:ascii="Arial" w:eastAsiaTheme="minorHAnsi" w:hAnsi="Arial" w:cs="Arial"/>
          <w:color w:val="000000"/>
          <w:position w:val="0"/>
        </w:rPr>
        <w:t>09-AF Carta</w:t>
      </w:r>
      <w:r>
        <w:rPr>
          <w:rFonts w:ascii="Arial" w:eastAsiaTheme="minorHAnsi" w:hAnsi="Arial" w:cs="Arial"/>
          <w:color w:val="000000"/>
          <w:position w:val="0"/>
        </w:rPr>
        <w:t xml:space="preserve"> </w:t>
      </w:r>
      <w:r w:rsidRPr="00146491">
        <w:rPr>
          <w:rFonts w:ascii="Arial" w:eastAsiaTheme="minorHAnsi" w:hAnsi="Arial" w:cs="Arial"/>
          <w:color w:val="000000"/>
          <w:position w:val="0"/>
        </w:rPr>
        <w:t>salvaguarda</w:t>
      </w:r>
      <w:r>
        <w:rPr>
          <w:rFonts w:ascii="Arial" w:eastAsiaTheme="minorHAnsi" w:hAnsi="Arial" w:cs="Arial"/>
          <w:color w:val="000000"/>
          <w:position w:val="0"/>
        </w:rPr>
        <w:t xml:space="preserve"> para auditoría financiera y de gestión, o </w:t>
      </w:r>
      <w:r w:rsidRPr="00146491">
        <w:rPr>
          <w:rFonts w:ascii="Arial" w:eastAsiaTheme="minorHAnsi" w:hAnsi="Arial" w:cs="Arial"/>
          <w:color w:val="000000"/>
          <w:position w:val="0"/>
        </w:rPr>
        <w:t>Modelo 17-AC Carta</w:t>
      </w:r>
      <w:r>
        <w:rPr>
          <w:rFonts w:ascii="Arial" w:eastAsiaTheme="minorHAnsi" w:hAnsi="Arial" w:cs="Arial"/>
          <w:color w:val="000000"/>
          <w:position w:val="0"/>
        </w:rPr>
        <w:t xml:space="preserve"> </w:t>
      </w:r>
      <w:r w:rsidRPr="00146491">
        <w:rPr>
          <w:rFonts w:ascii="Arial" w:eastAsiaTheme="minorHAnsi" w:hAnsi="Arial" w:cs="Arial"/>
          <w:color w:val="000000"/>
          <w:position w:val="0"/>
        </w:rPr>
        <w:t>salvaguarda</w:t>
      </w:r>
      <w:r>
        <w:rPr>
          <w:rFonts w:ascii="Arial" w:eastAsiaTheme="minorHAnsi" w:hAnsi="Arial" w:cs="Arial"/>
          <w:color w:val="000000"/>
          <w:position w:val="0"/>
        </w:rPr>
        <w:t xml:space="preserve"> para auditoría de cumplimiento).</w:t>
      </w:r>
    </w:p>
    <w:p w14:paraId="2A5CCF0D"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457FE5DC" w14:textId="3542F9A4"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Como parte del proceso de auditoría, la C</w:t>
      </w:r>
      <w:r w:rsidR="008D61CC">
        <w:rPr>
          <w:rFonts w:ascii="Arial" w:eastAsiaTheme="minorHAnsi" w:hAnsi="Arial" w:cs="Arial"/>
          <w:color w:val="000000"/>
          <w:position w:val="0"/>
        </w:rPr>
        <w:t xml:space="preserve">ontraloría </w:t>
      </w:r>
      <w:r w:rsidR="0085289D">
        <w:rPr>
          <w:rFonts w:ascii="Arial" w:eastAsiaTheme="minorHAnsi" w:hAnsi="Arial" w:cs="Arial"/>
          <w:color w:val="000000"/>
          <w:position w:val="0"/>
        </w:rPr>
        <w:t>Municipal de Neiva</w:t>
      </w:r>
      <w:r w:rsidR="008D61CC">
        <w:rPr>
          <w:rFonts w:ascii="Arial" w:eastAsiaTheme="minorHAnsi" w:hAnsi="Arial" w:cs="Arial"/>
          <w:color w:val="000000"/>
          <w:position w:val="0"/>
        </w:rPr>
        <w:t xml:space="preserve">, </w:t>
      </w:r>
      <w:r w:rsidRPr="008E13F1">
        <w:rPr>
          <w:rFonts w:ascii="Arial" w:eastAsiaTheme="minorHAnsi" w:hAnsi="Arial" w:cs="Arial"/>
          <w:color w:val="000000"/>
          <w:position w:val="0"/>
        </w:rPr>
        <w:t xml:space="preserve">solicitará a la </w:t>
      </w:r>
      <w:r w:rsidR="008D61CC">
        <w:rPr>
          <w:rFonts w:ascii="Arial" w:eastAsiaTheme="minorHAnsi" w:hAnsi="Arial" w:cs="Arial"/>
          <w:color w:val="000000"/>
          <w:position w:val="0"/>
        </w:rPr>
        <w:t>d</w:t>
      </w:r>
      <w:r w:rsidRPr="008E13F1">
        <w:rPr>
          <w:rFonts w:ascii="Arial" w:eastAsiaTheme="minorHAnsi" w:hAnsi="Arial" w:cs="Arial"/>
          <w:color w:val="000000"/>
          <w:position w:val="0"/>
        </w:rPr>
        <w:t>irección</w:t>
      </w:r>
      <w:r w:rsidR="008D61CC">
        <w:rPr>
          <w:rFonts w:ascii="Arial" w:eastAsiaTheme="minorHAnsi" w:hAnsi="Arial" w:cs="Arial"/>
          <w:color w:val="000000"/>
          <w:position w:val="0"/>
        </w:rPr>
        <w:t xml:space="preserve"> de</w:t>
      </w:r>
      <w:r w:rsidR="008D61CC" w:rsidRPr="008D61CC">
        <w:rPr>
          <w:rFonts w:ascii="Arial" w:eastAsia="Times New Roman" w:hAnsi="Arial" w:cs="Arial"/>
          <w:color w:val="A6A6A6" w:themeColor="background1" w:themeShade="A6"/>
          <w:position w:val="0"/>
          <w:u w:val="single"/>
          <w:lang w:val="es-MX" w:eastAsia="es-ES"/>
        </w:rPr>
        <w:t xml:space="preserve"> </w:t>
      </w:r>
      <w:r w:rsidR="008D61CC" w:rsidRPr="008E13F1">
        <w:rPr>
          <w:rFonts w:ascii="Arial" w:eastAsia="Times New Roman" w:hAnsi="Arial" w:cs="Arial"/>
          <w:color w:val="808080" w:themeColor="background1" w:themeShade="80"/>
          <w:position w:val="0"/>
          <w:u w:val="single"/>
          <w:lang w:val="es-MX" w:eastAsia="es-ES"/>
        </w:rPr>
        <w:t>entidad auditada</w:t>
      </w:r>
      <w:r w:rsidRPr="008E13F1">
        <w:rPr>
          <w:rFonts w:ascii="Arial" w:eastAsiaTheme="minorHAnsi" w:hAnsi="Arial" w:cs="Arial"/>
          <w:color w:val="808080" w:themeColor="background1" w:themeShade="80"/>
          <w:position w:val="0"/>
        </w:rPr>
        <w:t xml:space="preserve">, </w:t>
      </w:r>
      <w:r w:rsidRPr="008E13F1">
        <w:rPr>
          <w:rFonts w:ascii="Arial" w:eastAsiaTheme="minorHAnsi" w:hAnsi="Arial" w:cs="Arial"/>
          <w:color w:val="000000"/>
          <w:position w:val="0"/>
        </w:rPr>
        <w:t xml:space="preserve">cuando lo considere necesario, la confirmación, por escrito, de las aseveraciones hechas al </w:t>
      </w:r>
      <w:r w:rsidR="00146491">
        <w:rPr>
          <w:rFonts w:ascii="Arial" w:eastAsiaTheme="minorHAnsi" w:hAnsi="Arial" w:cs="Arial"/>
          <w:color w:val="000000"/>
          <w:position w:val="0"/>
        </w:rPr>
        <w:t>E</w:t>
      </w:r>
      <w:r w:rsidRPr="008E13F1">
        <w:rPr>
          <w:rFonts w:ascii="Arial" w:eastAsiaTheme="minorHAnsi" w:hAnsi="Arial" w:cs="Arial"/>
          <w:color w:val="000000"/>
          <w:position w:val="0"/>
        </w:rPr>
        <w:t>quipo de</w:t>
      </w:r>
      <w:r w:rsidR="00146491">
        <w:rPr>
          <w:rFonts w:ascii="Arial" w:eastAsiaTheme="minorHAnsi" w:hAnsi="Arial" w:cs="Arial"/>
          <w:color w:val="000000"/>
          <w:position w:val="0"/>
        </w:rPr>
        <w:t xml:space="preserve"> Auditoría</w:t>
      </w:r>
      <w:r w:rsidRPr="008E13F1">
        <w:rPr>
          <w:rFonts w:ascii="Arial" w:eastAsiaTheme="minorHAnsi" w:hAnsi="Arial" w:cs="Arial"/>
          <w:color w:val="000000"/>
          <w:position w:val="0"/>
        </w:rPr>
        <w:t>, en conexión con la auditoría.</w:t>
      </w:r>
    </w:p>
    <w:p w14:paraId="56A21558" w14:textId="77777777" w:rsidR="008E13F1" w:rsidRPr="008E13F1" w:rsidRDefault="008E13F1" w:rsidP="008E13F1">
      <w:pPr>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rPr>
          <w:rFonts w:ascii="Arial" w:eastAsiaTheme="minorHAnsi" w:hAnsi="Arial" w:cs="Arial"/>
          <w:color w:val="000000"/>
          <w:position w:val="0"/>
        </w:rPr>
      </w:pPr>
    </w:p>
    <w:p w14:paraId="2319A471" w14:textId="690CCB63" w:rsidR="008E13F1" w:rsidRPr="008E13F1" w:rsidRDefault="008E13F1" w:rsidP="008E13F1">
      <w:pPr>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rPr>
          <w:rFonts w:ascii="Arial" w:eastAsiaTheme="minorHAnsi" w:hAnsi="Arial" w:cs="Arial"/>
          <w:color w:val="000000"/>
          <w:position w:val="0"/>
        </w:rPr>
      </w:pPr>
      <w:r w:rsidRPr="008E13F1">
        <w:rPr>
          <w:rFonts w:ascii="Arial" w:eastAsiaTheme="minorHAnsi" w:hAnsi="Arial" w:cs="Arial"/>
          <w:color w:val="000000"/>
          <w:position w:val="0"/>
        </w:rPr>
        <w:lastRenderedPageBreak/>
        <w:t>Es preciso indicar que, de no recibirse la colaboración necesaria, obstruir de algún modo la práctica de la auditoría o no proporcionar en forma completa, integra y oportuna, la documentación, informes y demás datos, requeridos por el equipo de auditoria, se procederá de conformidad</w:t>
      </w:r>
      <w:r w:rsidRPr="008E13F1">
        <w:rPr>
          <w:rFonts w:ascii="Arial" w:eastAsiaTheme="minorHAnsi" w:hAnsi="Arial" w:cs="Arial"/>
          <w:position w:val="0"/>
          <w:lang w:val="es-MX"/>
        </w:rPr>
        <w:t xml:space="preserve"> </w:t>
      </w:r>
      <w:r w:rsidRPr="008E13F1">
        <w:rPr>
          <w:rFonts w:ascii="Arial" w:eastAsiaTheme="minorHAnsi" w:hAnsi="Arial" w:cs="Arial"/>
          <w:color w:val="000000"/>
          <w:position w:val="0"/>
        </w:rPr>
        <w:t xml:space="preserve">con lo dispuesto en </w:t>
      </w:r>
      <w:r w:rsidR="00024641">
        <w:rPr>
          <w:rFonts w:ascii="Arial" w:eastAsiaTheme="minorHAnsi" w:hAnsi="Arial" w:cs="Arial"/>
          <w:color w:val="000000"/>
          <w:position w:val="0"/>
        </w:rPr>
        <w:t xml:space="preserve">el </w:t>
      </w:r>
      <w:r w:rsidR="004A17BE" w:rsidRPr="004A17BE">
        <w:rPr>
          <w:rFonts w:ascii="Arial" w:hAnsi="Arial" w:cs="Arial"/>
          <w:sz w:val="24"/>
          <w:szCs w:val="24"/>
          <w:lang w:val="es-MX"/>
        </w:rPr>
        <w:t>Decreto 403 de marzo 16 de 2020, artículo 81 “Conductas sancionables literales” h), k), m), n)</w:t>
      </w:r>
      <w:r w:rsidRPr="004A17BE">
        <w:rPr>
          <w:rFonts w:ascii="Arial" w:eastAsiaTheme="minorHAnsi" w:hAnsi="Arial" w:cs="Arial"/>
          <w:color w:val="000000"/>
          <w:position w:val="0"/>
        </w:rPr>
        <w:t>.</w:t>
      </w:r>
    </w:p>
    <w:p w14:paraId="29C643DE" w14:textId="79147CAA" w:rsid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534CE3BE"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b/>
          <w:bCs/>
          <w:color w:val="000000"/>
          <w:position w:val="0"/>
        </w:rPr>
        <w:t xml:space="preserve">Revelación de información sobre fraude y corrupción </w:t>
      </w:r>
    </w:p>
    <w:p w14:paraId="47C9D913"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25997AB5" w14:textId="7F62743C"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En el supuesto de que la </w:t>
      </w:r>
      <w:r w:rsidR="008D61CC">
        <w:rPr>
          <w:rFonts w:ascii="Arial" w:eastAsiaTheme="minorHAnsi" w:hAnsi="Arial" w:cs="Arial"/>
          <w:color w:val="000000"/>
          <w:position w:val="0"/>
        </w:rPr>
        <w:t>d</w:t>
      </w:r>
      <w:r w:rsidR="008D61CC" w:rsidRPr="008E13F1">
        <w:rPr>
          <w:rFonts w:ascii="Arial" w:eastAsiaTheme="minorHAnsi" w:hAnsi="Arial" w:cs="Arial"/>
          <w:color w:val="000000"/>
          <w:position w:val="0"/>
        </w:rPr>
        <w:t>irección</w:t>
      </w:r>
      <w:r w:rsidR="008D61CC">
        <w:rPr>
          <w:rFonts w:ascii="Arial" w:eastAsiaTheme="minorHAnsi" w:hAnsi="Arial" w:cs="Arial"/>
          <w:color w:val="000000"/>
          <w:position w:val="0"/>
        </w:rPr>
        <w:t xml:space="preserve"> de</w:t>
      </w:r>
      <w:r w:rsidR="008D61CC" w:rsidRPr="008D61CC">
        <w:rPr>
          <w:rFonts w:ascii="Arial" w:eastAsia="Times New Roman" w:hAnsi="Arial" w:cs="Arial"/>
          <w:color w:val="A6A6A6" w:themeColor="background1" w:themeShade="A6"/>
          <w:position w:val="0"/>
          <w:u w:val="single"/>
          <w:lang w:val="es-MX" w:eastAsia="es-ES"/>
        </w:rPr>
        <w:t xml:space="preserve"> </w:t>
      </w:r>
      <w:r w:rsidR="008D61CC" w:rsidRPr="008E13F1">
        <w:rPr>
          <w:rFonts w:ascii="Arial" w:eastAsia="Times New Roman" w:hAnsi="Arial" w:cs="Arial"/>
          <w:color w:val="808080" w:themeColor="background1" w:themeShade="80"/>
          <w:position w:val="0"/>
          <w:u w:val="single"/>
          <w:lang w:val="es-MX" w:eastAsia="es-ES"/>
        </w:rPr>
        <w:t>entidad auditada</w:t>
      </w:r>
      <w:r w:rsidR="008D61CC" w:rsidRPr="008E13F1">
        <w:rPr>
          <w:rFonts w:ascii="Arial" w:eastAsiaTheme="minorHAnsi" w:hAnsi="Arial" w:cs="Arial"/>
          <w:color w:val="000000"/>
          <w:position w:val="0"/>
        </w:rPr>
        <w:t xml:space="preserve"> </w:t>
      </w:r>
      <w:r w:rsidRPr="008E13F1">
        <w:rPr>
          <w:rFonts w:ascii="Arial" w:eastAsiaTheme="minorHAnsi" w:hAnsi="Arial" w:cs="Arial"/>
          <w:color w:val="000000"/>
          <w:position w:val="0"/>
        </w:rPr>
        <w:t xml:space="preserve">esté al corriente de asuntos que hayan tenido lugar en la entidad vinculados con fraude y corrupción, deben informárselos a los auditores durante la reunión de apertura o en el curso de la auditoría. </w:t>
      </w:r>
    </w:p>
    <w:p w14:paraId="0C052C34" w14:textId="4E0DC235" w:rsid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b/>
          <w:bCs/>
          <w:color w:val="000000"/>
          <w:position w:val="0"/>
        </w:rPr>
      </w:pPr>
    </w:p>
    <w:p w14:paraId="00E046F8" w14:textId="77777777" w:rsidR="00061F74" w:rsidRPr="008E13F1" w:rsidRDefault="00061F74"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b/>
          <w:bCs/>
          <w:color w:val="000000"/>
          <w:position w:val="0"/>
        </w:rPr>
      </w:pPr>
    </w:p>
    <w:p w14:paraId="3D7D6E14"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b/>
          <w:bCs/>
          <w:color w:val="000000"/>
          <w:position w:val="0"/>
        </w:rPr>
        <w:t xml:space="preserve">Custodia y control de los documentos </w:t>
      </w:r>
    </w:p>
    <w:p w14:paraId="0FF4CF08"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3DB7309C" w14:textId="675948B4"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La responsabilidad por la custodia y el control de los documentos estará en manos de la </w:t>
      </w:r>
      <w:r w:rsidR="00146491">
        <w:rPr>
          <w:rFonts w:ascii="Arial" w:eastAsiaTheme="minorHAnsi" w:hAnsi="Arial" w:cs="Arial"/>
          <w:color w:val="000000"/>
          <w:position w:val="0"/>
        </w:rPr>
        <w:t>d</w:t>
      </w:r>
      <w:r w:rsidR="00146491" w:rsidRPr="008E13F1">
        <w:rPr>
          <w:rFonts w:ascii="Arial" w:eastAsiaTheme="minorHAnsi" w:hAnsi="Arial" w:cs="Arial"/>
          <w:color w:val="000000"/>
          <w:position w:val="0"/>
        </w:rPr>
        <w:t>irección</w:t>
      </w:r>
      <w:r w:rsidR="00146491">
        <w:rPr>
          <w:rFonts w:ascii="Arial" w:eastAsiaTheme="minorHAnsi" w:hAnsi="Arial" w:cs="Arial"/>
          <w:color w:val="000000"/>
          <w:position w:val="0"/>
        </w:rPr>
        <w:t xml:space="preserve"> de</w:t>
      </w:r>
      <w:r w:rsidR="00146491" w:rsidRPr="008D61CC">
        <w:rPr>
          <w:rFonts w:ascii="Arial" w:eastAsia="Times New Roman" w:hAnsi="Arial" w:cs="Arial"/>
          <w:color w:val="A6A6A6" w:themeColor="background1" w:themeShade="A6"/>
          <w:position w:val="0"/>
          <w:u w:val="single"/>
          <w:lang w:val="es-MX" w:eastAsia="es-ES"/>
        </w:rPr>
        <w:t xml:space="preserve"> </w:t>
      </w:r>
      <w:r w:rsidR="00146491" w:rsidRPr="008E13F1">
        <w:rPr>
          <w:rFonts w:ascii="Arial" w:eastAsia="Times New Roman" w:hAnsi="Arial" w:cs="Arial"/>
          <w:color w:val="808080" w:themeColor="background1" w:themeShade="80"/>
          <w:position w:val="0"/>
          <w:u w:val="single"/>
          <w:lang w:val="es-MX" w:eastAsia="es-ES"/>
        </w:rPr>
        <w:t>entidad auditada</w:t>
      </w:r>
      <w:r w:rsidRPr="008E13F1">
        <w:rPr>
          <w:rFonts w:ascii="Arial" w:eastAsiaTheme="minorHAnsi" w:hAnsi="Arial" w:cs="Arial"/>
          <w:color w:val="000000"/>
          <w:position w:val="0"/>
        </w:rPr>
        <w:t xml:space="preserve">. El auditor no removerá los documentos de las instalaciones de la entidad sin contar con el consentimiento previo de la dirección. Al final de la auditoría, los auditores entregarán todos los documentos a la dirección. </w:t>
      </w:r>
    </w:p>
    <w:p w14:paraId="76C6B930" w14:textId="77777777" w:rsidR="008D61CC" w:rsidRPr="008E13F1" w:rsidRDefault="008D61CC"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rPr>
      </w:pPr>
    </w:p>
    <w:p w14:paraId="5BB70EEC"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b/>
          <w:bCs/>
          <w:color w:val="000000"/>
          <w:position w:val="0"/>
        </w:rPr>
        <w:t xml:space="preserve">Acuerdo de los términos </w:t>
      </w:r>
    </w:p>
    <w:p w14:paraId="18C46960"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420B4218" w14:textId="1082EFF8"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La Contraloría </w:t>
      </w:r>
      <w:r w:rsidR="0085289D">
        <w:rPr>
          <w:rFonts w:ascii="Arial" w:eastAsiaTheme="minorHAnsi" w:hAnsi="Arial" w:cs="Arial"/>
          <w:color w:val="000000"/>
          <w:position w:val="0"/>
        </w:rPr>
        <w:t>Municipal de Neiva</w:t>
      </w:r>
      <w:r w:rsidR="00146491">
        <w:rPr>
          <w:rFonts w:ascii="Arial" w:eastAsiaTheme="minorHAnsi" w:hAnsi="Arial" w:cs="Arial"/>
          <w:color w:val="000000"/>
          <w:position w:val="0"/>
        </w:rPr>
        <w:t>,</w:t>
      </w:r>
      <w:r w:rsidRPr="008E13F1">
        <w:rPr>
          <w:rFonts w:ascii="Arial" w:eastAsiaTheme="minorHAnsi" w:hAnsi="Arial" w:cs="Arial"/>
          <w:color w:val="000000"/>
          <w:position w:val="0"/>
        </w:rPr>
        <w:t xml:space="preserve"> agradece firmar y devolver la copia adjunta a la presente comunicación, como indicación de su reconocimiento y conformidad con los acuerdos para esta auditoría.</w:t>
      </w:r>
    </w:p>
    <w:p w14:paraId="44F371BA"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rPr>
      </w:pPr>
    </w:p>
    <w:p w14:paraId="4A5ED2B3"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rPr>
      </w:pPr>
    </w:p>
    <w:p w14:paraId="32C5E69C"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rPr>
      </w:pPr>
    </w:p>
    <w:p w14:paraId="6D2CB062" w14:textId="602A2C5D" w:rsid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rPr>
      </w:pPr>
    </w:p>
    <w:p w14:paraId="4CF4CC5E" w14:textId="77777777" w:rsidR="00146491" w:rsidRPr="008E13F1" w:rsidRDefault="0014649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position w:val="0"/>
        </w:rPr>
      </w:pPr>
    </w:p>
    <w:p w14:paraId="667784E7"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___(firmado)_________________________________________ </w:t>
      </w:r>
    </w:p>
    <w:p w14:paraId="123281F0" w14:textId="44ADF203"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Contralor </w:t>
      </w:r>
      <w:r w:rsidR="00146491" w:rsidRPr="00146491">
        <w:rPr>
          <w:rFonts w:ascii="Arial" w:eastAsiaTheme="minorHAnsi" w:hAnsi="Arial" w:cs="Arial"/>
          <w:color w:val="000000"/>
          <w:position w:val="0"/>
        </w:rPr>
        <w:t>CGSC</w:t>
      </w:r>
    </w:p>
    <w:p w14:paraId="36AF9CDE"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0A21D1D6"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4E7BA268"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78125B4D"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73458BE9"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p>
    <w:p w14:paraId="4E155C0F" w14:textId="77777777" w:rsidR="008E13F1" w:rsidRPr="008E13F1" w:rsidRDefault="008E13F1"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 xml:space="preserve"> ___(firmado)_________________________________________ </w:t>
      </w:r>
    </w:p>
    <w:p w14:paraId="24799360"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color w:val="000000"/>
          <w:position w:val="0"/>
        </w:rPr>
      </w:pPr>
      <w:r w:rsidRPr="008E13F1">
        <w:rPr>
          <w:rFonts w:ascii="Arial" w:eastAsiaTheme="minorHAnsi" w:hAnsi="Arial" w:cs="Arial"/>
          <w:color w:val="000000"/>
          <w:position w:val="0"/>
        </w:rPr>
        <w:t>Representante Legal entidad auditada</w:t>
      </w:r>
    </w:p>
    <w:p w14:paraId="6717A13D" w14:textId="77777777" w:rsidR="008E13F1" w:rsidRPr="008E13F1" w:rsidRDefault="008E13F1" w:rsidP="008E13F1">
      <w:pPr>
        <w:suppressAutoHyphens w:val="0"/>
        <w:spacing w:after="0" w:line="240" w:lineRule="auto"/>
        <w:ind w:leftChars="0" w:left="0" w:firstLineChars="0" w:firstLine="0"/>
        <w:jc w:val="both"/>
        <w:textDirection w:val="lrTb"/>
        <w:textAlignment w:val="auto"/>
        <w:outlineLvl w:val="9"/>
        <w:rPr>
          <w:rFonts w:ascii="Arial" w:eastAsiaTheme="minorHAnsi" w:hAnsi="Arial" w:cs="Arial"/>
          <w:b/>
          <w:bCs/>
          <w:color w:val="000000"/>
          <w:position w:val="0"/>
        </w:rPr>
      </w:pPr>
    </w:p>
    <w:p w14:paraId="25D2F217" w14:textId="77777777" w:rsidR="00AD49AB" w:rsidRPr="007B5D9D" w:rsidRDefault="00AD49AB" w:rsidP="008E13F1">
      <w:pPr>
        <w:suppressAutoHyphens w:val="0"/>
        <w:autoSpaceDE w:val="0"/>
        <w:autoSpaceDN w:val="0"/>
        <w:adjustRightInd w:val="0"/>
        <w:spacing w:after="0" w:line="240" w:lineRule="auto"/>
        <w:ind w:leftChars="0" w:left="0" w:firstLineChars="0" w:firstLine="0"/>
        <w:jc w:val="both"/>
        <w:textDirection w:val="lrTb"/>
        <w:textAlignment w:val="auto"/>
        <w:outlineLvl w:val="9"/>
        <w:rPr>
          <w:lang w:val="es-ES_tradnl"/>
        </w:rPr>
      </w:pPr>
    </w:p>
    <w:sectPr w:rsidR="00AD49AB" w:rsidRPr="007B5D9D" w:rsidSect="00653333">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892BD" w14:textId="77777777" w:rsidR="007A0050" w:rsidRDefault="007A0050">
      <w:pPr>
        <w:spacing w:after="0" w:line="240" w:lineRule="auto"/>
        <w:ind w:left="0" w:hanging="2"/>
      </w:pPr>
      <w:r>
        <w:separator/>
      </w:r>
    </w:p>
  </w:endnote>
  <w:endnote w:type="continuationSeparator" w:id="0">
    <w:p w14:paraId="2826E7B0" w14:textId="77777777" w:rsidR="007A0050" w:rsidRDefault="007A005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C655" w14:textId="77777777" w:rsidR="00C40486" w:rsidRDefault="00AB5049">
    <w:pPr>
      <w:tabs>
        <w:tab w:val="center" w:pos="4252"/>
        <w:tab w:val="left" w:pos="8489"/>
      </w:tabs>
      <w:ind w:left="0" w:right="-1650" w:hanging="2"/>
      <w:rPr>
        <w:rFonts w:ascii="Arial" w:eastAsia="Arial" w:hAnsi="Arial" w:cs="Arial"/>
        <w:sz w:val="24"/>
        <w:szCs w:val="24"/>
      </w:rPr>
    </w:pPr>
    <w:r>
      <w:rPr>
        <w:rFonts w:ascii="Times New Roman" w:eastAsia="Times New Roman" w:hAnsi="Times New Roman" w:cs="Times New Roman"/>
        <w:b/>
        <w:i/>
        <w:sz w:val="24"/>
        <w:szCs w:val="24"/>
      </w:rPr>
      <w:t xml:space="preserve">                               </w:t>
    </w:r>
    <w:r>
      <w:rPr>
        <w:b/>
        <w:i/>
        <w:sz w:val="24"/>
        <w:szCs w:val="24"/>
      </w:rPr>
      <w:t xml:space="preserve">¡Mejor gestión pública, mayor calidad de vida!     </w:t>
    </w:r>
    <w:r w:rsidR="00653333" w:rsidRPr="00156D0A">
      <w:rPr>
        <w:rFonts w:ascii="Times New Roman" w:eastAsia="Times New Roman" w:hAnsi="Times New Roman" w:cs="Times New Roman"/>
        <w:b/>
        <w:i/>
        <w:noProof/>
        <w:sz w:val="24"/>
        <w:szCs w:val="24"/>
        <w:lang w:val="en-US"/>
      </w:rPr>
      <w:drawing>
        <wp:inline distT="0" distB="0" distL="0" distR="0" wp14:anchorId="3C779475" wp14:editId="52871063">
          <wp:extent cx="65722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Pr>
        <w:b/>
        <w:i/>
        <w:sz w:val="24"/>
        <w:szCs w:val="24"/>
      </w:rPr>
      <w:tab/>
    </w:r>
    <w:r w:rsidR="00653333">
      <w:rPr>
        <w:noProof/>
        <w:lang w:val="en-US"/>
      </w:rPr>
      <mc:AlternateContent>
        <mc:Choice Requires="wps">
          <w:drawing>
            <wp:anchor distT="4294967295" distB="4294967295" distL="114300" distR="114300" simplePos="0" relativeHeight="251658752" behindDoc="0" locked="0" layoutInCell="1" allowOverlap="1" wp14:anchorId="228C9589" wp14:editId="06516E02">
              <wp:simplePos x="0" y="0"/>
              <wp:positionH relativeFrom="column">
                <wp:posOffset>190500</wp:posOffset>
              </wp:positionH>
              <wp:positionV relativeFrom="paragraph">
                <wp:posOffset>614680</wp:posOffset>
              </wp:positionV>
              <wp:extent cx="5257800" cy="12700"/>
              <wp:effectExtent l="0" t="0" r="0" b="6350"/>
              <wp:wrapNone/>
              <wp:docPr id="1031" name="Conector recto de flecha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C94CDFE" id="_x0000_t32" coordsize="21600,21600" o:spt="32" o:oned="t" path="m,l21600,21600e" filled="f">
              <v:path arrowok="t" fillok="f" o:connecttype="none"/>
              <o:lock v:ext="edit" shapetype="t"/>
            </v:shapetype>
            <v:shape id="Conector recto de flecha 1031" o:spid="_x0000_s1026" type="#_x0000_t32" style="position:absolute;margin-left:15pt;margin-top:48.4pt;width:414pt;height:1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">
              <o:lock v:ext="edit" shapetype="f"/>
            </v:shape>
          </w:pict>
        </mc:Fallback>
      </mc:AlternateContent>
    </w:r>
  </w:p>
  <w:p w14:paraId="4D4A9161" w14:textId="77777777" w:rsidR="00C40486" w:rsidRDefault="00AB5049">
    <w:pPr>
      <w:tabs>
        <w:tab w:val="center" w:pos="4252"/>
        <w:tab w:val="right" w:pos="9180"/>
      </w:tabs>
      <w:spacing w:after="0" w:line="240" w:lineRule="auto"/>
      <w:ind w:left="0" w:hanging="2"/>
      <w:jc w:val="center"/>
      <w:rPr>
        <w:sz w:val="18"/>
        <w:szCs w:val="18"/>
      </w:rPr>
    </w:pPr>
    <w:r>
      <w:rPr>
        <w:sz w:val="18"/>
        <w:szCs w:val="18"/>
      </w:rPr>
      <w:t xml:space="preserve">Centro Administrativo Municipal – CAM Piso 7 PBX:6442000 Santiago de Cali </w:t>
    </w:r>
    <w:hyperlink r:id="rId2">
      <w:r>
        <w:rPr>
          <w:color w:val="0000FF"/>
          <w:sz w:val="18"/>
          <w:szCs w:val="18"/>
          <w:u w:val="single"/>
        </w:rPr>
        <w:t>www.contraloriacali.gov.co</w:t>
      </w:r>
    </w:hyperlink>
  </w:p>
  <w:p w14:paraId="40B822A9" w14:textId="77777777" w:rsidR="00C40486" w:rsidRDefault="00C40486">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CBBF" w14:textId="77777777" w:rsidR="009D3C21" w:rsidRPr="00653333" w:rsidRDefault="009D3C21" w:rsidP="00653333">
    <w:pPr>
      <w:suppressAutoHyphens w:val="0"/>
      <w:spacing w:after="160" w:line="259" w:lineRule="auto"/>
      <w:ind w:leftChars="0" w:left="0" w:firstLineChars="0" w:firstLine="0"/>
      <w:textDirection w:val="lrTb"/>
      <w:textAlignment w:val="auto"/>
      <w:outlineLvl w:val="9"/>
      <w:rPr>
        <w:rFonts w:cs="Times New Roman"/>
        <w:position w:val="0"/>
      </w:rPr>
    </w:pPr>
  </w:p>
  <w:tbl>
    <w:tblPr>
      <w:tblW w:w="0" w:type="auto"/>
      <w:tblLook w:val="04A0" w:firstRow="1" w:lastRow="0" w:firstColumn="1" w:lastColumn="0" w:noHBand="0" w:noVBand="1"/>
    </w:tblPr>
    <w:tblGrid>
      <w:gridCol w:w="8352"/>
      <w:gridCol w:w="702"/>
    </w:tblGrid>
    <w:tr w:rsidR="009D3C21" w:rsidRPr="004331DD" w14:paraId="4B36FDE8" w14:textId="77777777" w:rsidTr="00340025">
      <w:tc>
        <w:tcPr>
          <w:tcW w:w="8352" w:type="dxa"/>
          <w:shd w:val="clear" w:color="auto" w:fill="auto"/>
        </w:tcPr>
        <w:p w14:paraId="1B9820CE" w14:textId="3409ED1A" w:rsidR="009D3C21" w:rsidRPr="008372BE" w:rsidRDefault="00BF1C75" w:rsidP="009D3C21">
          <w:pPr>
            <w:tabs>
              <w:tab w:val="center" w:pos="4153"/>
              <w:tab w:val="right" w:pos="8306"/>
            </w:tabs>
            <w:ind w:left="0" w:hanging="2"/>
            <w:jc w:val="center"/>
            <w:rPr>
              <w:rFonts w:ascii="Segoe Script" w:hAnsi="Segoe Script" w:cs="Arial"/>
              <w:bCs/>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362F2F51" w14:textId="62552FED" w:rsidR="009D3C21" w:rsidRPr="004331DD" w:rsidRDefault="009D3C21" w:rsidP="009D3C21">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3E1E87" w:rsidRPr="003E1E87">
            <w:rPr>
              <w:rFonts w:cs="Arial"/>
              <w:noProof/>
              <w:lang w:val="es-MX"/>
            </w:rPr>
            <w:t>2</w:t>
          </w:r>
          <w:r w:rsidRPr="004331DD">
            <w:rPr>
              <w:rFonts w:ascii="Arial" w:hAnsi="Arial" w:cs="Arial"/>
              <w:lang w:val="es-MX"/>
            </w:rPr>
            <w:fldChar w:fldCharType="end"/>
          </w:r>
        </w:p>
      </w:tc>
    </w:tr>
    <w:tr w:rsidR="009D3C21" w:rsidRPr="009D3C21" w14:paraId="42F8EB40" w14:textId="77777777" w:rsidTr="00340025">
      <w:tc>
        <w:tcPr>
          <w:tcW w:w="9054" w:type="dxa"/>
          <w:gridSpan w:val="2"/>
          <w:shd w:val="clear" w:color="auto" w:fill="auto"/>
        </w:tcPr>
        <w:p w14:paraId="17B79210" w14:textId="77777777" w:rsidR="009D3C21" w:rsidRPr="009D3C21" w:rsidRDefault="009D3C21" w:rsidP="009D3C21">
          <w:pPr>
            <w:pStyle w:val="Piedepgina"/>
            <w:ind w:left="0" w:hanging="2"/>
            <w:jc w:val="right"/>
            <w:rPr>
              <w:rFonts w:ascii="Arial" w:hAnsi="Arial" w:cs="Arial"/>
              <w:sz w:val="18"/>
              <w:szCs w:val="18"/>
            </w:rPr>
          </w:pPr>
        </w:p>
        <w:p w14:paraId="786B2F0D" w14:textId="13667C34" w:rsidR="009D3C21" w:rsidRPr="009D3C21" w:rsidRDefault="009D3C21" w:rsidP="00BF1C75">
          <w:pPr>
            <w:pStyle w:val="Piedepgina"/>
            <w:ind w:left="0" w:hanging="2"/>
            <w:jc w:val="right"/>
            <w:rPr>
              <w:rFonts w:ascii="Arial" w:hAnsi="Arial" w:cs="Arial"/>
              <w:sz w:val="18"/>
              <w:szCs w:val="18"/>
            </w:rPr>
          </w:pPr>
          <w:r>
            <w:rPr>
              <w:rFonts w:ascii="Arial" w:hAnsi="Arial" w:cs="Arial"/>
              <w:sz w:val="18"/>
              <w:szCs w:val="18"/>
            </w:rPr>
            <w:t>FI-MD-03</w:t>
          </w:r>
          <w:r w:rsidR="00BF1C75">
            <w:rPr>
              <w:rFonts w:ascii="Arial" w:hAnsi="Arial" w:cs="Arial"/>
              <w:sz w:val="18"/>
              <w:szCs w:val="18"/>
            </w:rPr>
            <w:t>-PF/V3</w:t>
          </w:r>
          <w:r w:rsidRPr="009D3C21">
            <w:rPr>
              <w:rFonts w:ascii="Arial" w:hAnsi="Arial" w:cs="Arial"/>
              <w:sz w:val="18"/>
              <w:szCs w:val="18"/>
            </w:rPr>
            <w:t>/</w:t>
          </w:r>
          <w:r w:rsidR="003E1E87">
            <w:rPr>
              <w:rFonts w:ascii="Arial" w:hAnsi="Arial" w:cs="Arial"/>
              <w:sz w:val="18"/>
              <w:szCs w:val="18"/>
            </w:rPr>
            <w:t>17-10-2023</w:t>
          </w:r>
        </w:p>
      </w:tc>
    </w:tr>
  </w:tbl>
  <w:p w14:paraId="54B6A1C5" w14:textId="77777777" w:rsidR="00653333" w:rsidRPr="00653333" w:rsidRDefault="00653333" w:rsidP="009D3C21">
    <w:pPr>
      <w:pStyle w:val="Piedepgina"/>
      <w:ind w:leftChars="0" w:left="0"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71C2" w14:textId="77777777" w:rsidR="009D3C21" w:rsidRDefault="009D3C21" w:rsidP="009D3C21">
    <w:pPr>
      <w:pBdr>
        <w:top w:val="nil"/>
        <w:left w:val="nil"/>
        <w:bottom w:val="nil"/>
        <w:right w:val="nil"/>
        <w:between w:val="nil"/>
      </w:pBdr>
      <w:tabs>
        <w:tab w:val="left" w:pos="2523"/>
      </w:tabs>
      <w:spacing w:after="0" w:line="240" w:lineRule="auto"/>
      <w:ind w:left="0" w:hanging="2"/>
      <w:rPr>
        <w:color w:val="000000"/>
      </w:rPr>
    </w:pPr>
    <w:r>
      <w:rPr>
        <w:color w:val="000000"/>
      </w:rPr>
      <w:tab/>
    </w:r>
    <w:r>
      <w:rPr>
        <w:color w:val="000000"/>
      </w:rPr>
      <w:tab/>
    </w:r>
  </w:p>
  <w:tbl>
    <w:tblPr>
      <w:tblW w:w="0" w:type="auto"/>
      <w:tblLook w:val="04A0" w:firstRow="1" w:lastRow="0" w:firstColumn="1" w:lastColumn="0" w:noHBand="0" w:noVBand="1"/>
    </w:tblPr>
    <w:tblGrid>
      <w:gridCol w:w="8352"/>
      <w:gridCol w:w="702"/>
    </w:tblGrid>
    <w:tr w:rsidR="009D3C21" w:rsidRPr="004331DD" w14:paraId="0D5A9963" w14:textId="77777777" w:rsidTr="00340025">
      <w:tc>
        <w:tcPr>
          <w:tcW w:w="8352" w:type="dxa"/>
          <w:shd w:val="clear" w:color="auto" w:fill="auto"/>
        </w:tcPr>
        <w:p w14:paraId="1925E2C4" w14:textId="12C556EC" w:rsidR="009D3C21" w:rsidRPr="008372BE" w:rsidRDefault="00BF1C75" w:rsidP="009D3C21">
          <w:pPr>
            <w:tabs>
              <w:tab w:val="center" w:pos="4153"/>
              <w:tab w:val="right" w:pos="8306"/>
            </w:tabs>
            <w:ind w:left="0" w:hanging="2"/>
            <w:jc w:val="center"/>
            <w:rPr>
              <w:rFonts w:ascii="Segoe Script" w:hAnsi="Segoe Script" w:cs="Arial"/>
              <w:bCs/>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5D793106" w14:textId="7D753114" w:rsidR="009D3C21" w:rsidRPr="004331DD" w:rsidRDefault="009D3C21" w:rsidP="009D3C21">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3E1E87" w:rsidRPr="003E1E87">
            <w:rPr>
              <w:rFonts w:cs="Arial"/>
              <w:noProof/>
              <w:lang w:val="es-MX"/>
            </w:rPr>
            <w:t>1</w:t>
          </w:r>
          <w:r w:rsidRPr="004331DD">
            <w:rPr>
              <w:rFonts w:ascii="Arial" w:hAnsi="Arial" w:cs="Arial"/>
              <w:lang w:val="es-MX"/>
            </w:rPr>
            <w:fldChar w:fldCharType="end"/>
          </w:r>
        </w:p>
      </w:tc>
    </w:tr>
    <w:tr w:rsidR="009D3C21" w:rsidRPr="009D3C21" w14:paraId="6E6C9627" w14:textId="77777777" w:rsidTr="00340025">
      <w:tc>
        <w:tcPr>
          <w:tcW w:w="9054" w:type="dxa"/>
          <w:gridSpan w:val="2"/>
          <w:shd w:val="clear" w:color="auto" w:fill="auto"/>
        </w:tcPr>
        <w:p w14:paraId="67BB1526" w14:textId="77777777" w:rsidR="009D3C21" w:rsidRPr="009D3C21" w:rsidRDefault="009D3C21" w:rsidP="009D3C21">
          <w:pPr>
            <w:pStyle w:val="Piedepgina"/>
            <w:ind w:left="0" w:hanging="2"/>
            <w:jc w:val="right"/>
            <w:rPr>
              <w:rFonts w:ascii="Arial" w:hAnsi="Arial" w:cs="Arial"/>
              <w:sz w:val="18"/>
              <w:szCs w:val="18"/>
            </w:rPr>
          </w:pPr>
        </w:p>
        <w:p w14:paraId="0F2736C3" w14:textId="50F918DF" w:rsidR="009D3C21" w:rsidRPr="009D3C21" w:rsidRDefault="009D3C21" w:rsidP="003E1E87">
          <w:pPr>
            <w:pStyle w:val="Piedepgina"/>
            <w:ind w:left="0" w:hanging="2"/>
            <w:jc w:val="right"/>
            <w:rPr>
              <w:rFonts w:ascii="Arial" w:hAnsi="Arial" w:cs="Arial"/>
              <w:sz w:val="18"/>
              <w:szCs w:val="18"/>
            </w:rPr>
          </w:pPr>
          <w:r>
            <w:rPr>
              <w:rFonts w:ascii="Arial" w:hAnsi="Arial" w:cs="Arial"/>
              <w:sz w:val="18"/>
              <w:szCs w:val="18"/>
            </w:rPr>
            <w:t>FI-MD-03</w:t>
          </w:r>
          <w:r w:rsidRPr="009D3C21">
            <w:rPr>
              <w:rFonts w:ascii="Arial" w:hAnsi="Arial" w:cs="Arial"/>
              <w:sz w:val="18"/>
              <w:szCs w:val="18"/>
            </w:rPr>
            <w:t>-PF/V</w:t>
          </w:r>
          <w:r w:rsidR="00BF1C75">
            <w:rPr>
              <w:rFonts w:ascii="Arial" w:hAnsi="Arial" w:cs="Arial"/>
              <w:sz w:val="18"/>
              <w:szCs w:val="18"/>
            </w:rPr>
            <w:t>3</w:t>
          </w:r>
          <w:r w:rsidRPr="009D3C21">
            <w:rPr>
              <w:rFonts w:ascii="Arial" w:hAnsi="Arial" w:cs="Arial"/>
              <w:sz w:val="18"/>
              <w:szCs w:val="18"/>
            </w:rPr>
            <w:t>/</w:t>
          </w:r>
          <w:r w:rsidR="003E1E87">
            <w:rPr>
              <w:rFonts w:ascii="Arial" w:hAnsi="Arial" w:cs="Arial"/>
              <w:sz w:val="18"/>
              <w:szCs w:val="18"/>
            </w:rPr>
            <w:t>17-10-2023</w:t>
          </w:r>
        </w:p>
      </w:tc>
    </w:tr>
  </w:tbl>
  <w:p w14:paraId="41B93B96" w14:textId="45818FAB" w:rsidR="00C40486" w:rsidRDefault="00C40486" w:rsidP="009D3C21">
    <w:pPr>
      <w:pBdr>
        <w:top w:val="nil"/>
        <w:left w:val="nil"/>
        <w:bottom w:val="nil"/>
        <w:right w:val="nil"/>
        <w:between w:val="nil"/>
      </w:pBdr>
      <w:tabs>
        <w:tab w:val="left" w:pos="2523"/>
      </w:tabs>
      <w:spacing w:after="0" w:line="240" w:lineRule="auto"/>
      <w:ind w:leftChars="0" w:left="0" w:firstLineChars="0" w:firstLine="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9B1E" w14:textId="77777777" w:rsidR="007A0050" w:rsidRDefault="007A0050">
      <w:pPr>
        <w:spacing w:after="0" w:line="240" w:lineRule="auto"/>
        <w:ind w:left="0" w:hanging="2"/>
      </w:pPr>
      <w:r>
        <w:separator/>
      </w:r>
    </w:p>
  </w:footnote>
  <w:footnote w:type="continuationSeparator" w:id="0">
    <w:p w14:paraId="7682C6C9" w14:textId="77777777" w:rsidR="007A0050" w:rsidRDefault="007A005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0B9" w14:textId="77777777" w:rsidR="000F0BBF" w:rsidRDefault="000F0BBF" w:rsidP="000F0BBF">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9D3C21" w:rsidRPr="009D3C21" w14:paraId="3DAB4BFF" w14:textId="77777777" w:rsidTr="00340025">
      <w:trPr>
        <w:trHeight w:val="1068"/>
      </w:trPr>
      <w:tc>
        <w:tcPr>
          <w:tcW w:w="2118" w:type="dxa"/>
        </w:tcPr>
        <w:p w14:paraId="1A8A62AE" w14:textId="1EC49A67" w:rsidR="009D3C21" w:rsidRPr="009D3C21" w:rsidRDefault="00BF1C75" w:rsidP="009D3C21">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776436E8" wp14:editId="5A9B6C26">
                <wp:extent cx="1228725" cy="84709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49F86974" w14:textId="77777777" w:rsidR="009D3C21" w:rsidRPr="009D3C21" w:rsidRDefault="009D3C21" w:rsidP="009D3C21">
          <w:pPr>
            <w:ind w:left="0" w:hanging="2"/>
            <w:jc w:val="center"/>
            <w:rPr>
              <w:rFonts w:ascii="Arial" w:hAnsi="Arial" w:cs="Arial"/>
              <w:b/>
              <w:sz w:val="24"/>
              <w:szCs w:val="24"/>
            </w:rPr>
          </w:pPr>
        </w:p>
        <w:p w14:paraId="59F2627A" w14:textId="77777777" w:rsidR="009D3C21" w:rsidRPr="009D3C21" w:rsidRDefault="009D3C21" w:rsidP="009D3C21">
          <w:pPr>
            <w:ind w:left="0" w:hanging="2"/>
            <w:jc w:val="center"/>
            <w:rPr>
              <w:rFonts w:ascii="Arial" w:hAnsi="Arial" w:cs="Arial"/>
              <w:b/>
              <w:sz w:val="24"/>
              <w:szCs w:val="24"/>
            </w:rPr>
          </w:pPr>
          <w:r w:rsidRPr="009D3C21">
            <w:rPr>
              <w:rFonts w:ascii="Arial" w:hAnsi="Arial" w:cs="Arial"/>
              <w:b/>
              <w:sz w:val="24"/>
              <w:szCs w:val="24"/>
            </w:rPr>
            <w:t xml:space="preserve">CONTRALORÍA MUNICIPAL DE NEIVA </w:t>
          </w:r>
        </w:p>
        <w:p w14:paraId="68847C8E" w14:textId="14791989" w:rsidR="009D3C21" w:rsidRPr="009D3C21" w:rsidRDefault="009D3C21" w:rsidP="009D3C21">
          <w:pPr>
            <w:suppressAutoHyphens w:val="0"/>
            <w:spacing w:after="0" w:line="240" w:lineRule="auto"/>
            <w:ind w:leftChars="0" w:left="0" w:firstLineChars="0" w:firstLine="0"/>
            <w:jc w:val="center"/>
            <w:textDirection w:val="lrTb"/>
            <w:textAlignment w:val="auto"/>
            <w:outlineLvl w:val="9"/>
            <w:rPr>
              <w:rFonts w:ascii="Arial" w:eastAsiaTheme="minorHAnsi" w:hAnsi="Arial" w:cs="Arial"/>
              <w:b/>
              <w:position w:val="0"/>
              <w:sz w:val="24"/>
              <w:szCs w:val="24"/>
            </w:rPr>
          </w:pPr>
          <w:r w:rsidRPr="009D3C21">
            <w:rPr>
              <w:rFonts w:ascii="Arial" w:eastAsiaTheme="minorHAnsi" w:hAnsi="Arial" w:cs="Arial"/>
              <w:b/>
              <w:position w:val="0"/>
              <w:sz w:val="24"/>
              <w:szCs w:val="24"/>
            </w:rPr>
            <w:t>MODELO 03-PF CARTA DE COMPROMISO – Versión 2.1</w:t>
          </w:r>
        </w:p>
      </w:tc>
    </w:tr>
  </w:tbl>
  <w:p w14:paraId="7A171D02" w14:textId="0BF396FA" w:rsidR="00842444" w:rsidRDefault="00842444" w:rsidP="000F0BBF">
    <w:pPr>
      <w:pStyle w:val="Encabezado"/>
      <w:ind w:left="0" w:hanging="2"/>
      <w:rPr>
        <w:rFonts w:ascii="Arial" w:hAnsi="Arial" w:cs="Arial"/>
        <w:sz w:val="20"/>
        <w:szCs w:val="20"/>
      </w:rPr>
    </w:pPr>
  </w:p>
  <w:tbl>
    <w:tblPr>
      <w:tblW w:w="7408" w:type="dxa"/>
      <w:jc w:val="right"/>
      <w:tblCellMar>
        <w:left w:w="70" w:type="dxa"/>
        <w:right w:w="70" w:type="dxa"/>
      </w:tblCellMar>
      <w:tblLook w:val="04A0" w:firstRow="1" w:lastRow="0" w:firstColumn="1" w:lastColumn="0" w:noHBand="0" w:noVBand="1"/>
    </w:tblPr>
    <w:tblGrid>
      <w:gridCol w:w="6096"/>
      <w:gridCol w:w="1312"/>
    </w:tblGrid>
    <w:tr w:rsidR="003E1E87" w:rsidRPr="008E13F1" w14:paraId="00116887" w14:textId="77777777" w:rsidTr="00B71690">
      <w:trPr>
        <w:trHeight w:val="315"/>
        <w:jc w:val="right"/>
      </w:trPr>
      <w:tc>
        <w:tcPr>
          <w:tcW w:w="6096" w:type="dxa"/>
          <w:tcBorders>
            <w:top w:val="nil"/>
            <w:left w:val="nil"/>
            <w:bottom w:val="nil"/>
            <w:right w:val="nil"/>
          </w:tcBorders>
          <w:shd w:val="clear" w:color="auto" w:fill="auto"/>
          <w:noWrap/>
          <w:vAlign w:val="center"/>
          <w:hideMark/>
        </w:tcPr>
        <w:p w14:paraId="26809DAB" w14:textId="77777777" w:rsidR="003E1E87" w:rsidRPr="008E13F1" w:rsidRDefault="003E1E87" w:rsidP="003E1E87">
          <w:pPr>
            <w:suppressAutoHyphens w:val="0"/>
            <w:spacing w:after="0" w:line="240" w:lineRule="auto"/>
            <w:ind w:leftChars="0" w:left="0" w:firstLineChars="0" w:firstLine="0"/>
            <w:jc w:val="right"/>
            <w:textDirection w:val="lrTb"/>
            <w:textAlignment w:val="auto"/>
            <w:outlineLvl w:val="9"/>
            <w:rPr>
              <w:rFonts w:ascii="Arial" w:eastAsia="Times New Roman" w:hAnsi="Arial" w:cs="Arial"/>
              <w:b/>
              <w:bCs/>
              <w:color w:val="000000"/>
              <w:position w:val="0"/>
              <w:sz w:val="20"/>
              <w:szCs w:val="20"/>
              <w:lang w:eastAsia="es-CO"/>
            </w:rPr>
          </w:pPr>
          <w:r w:rsidRPr="008E13F1">
            <w:rPr>
              <w:rFonts w:ascii="Arial" w:eastAsia="Times New Roman" w:hAnsi="Arial" w:cs="Arial"/>
              <w:b/>
              <w:bCs/>
              <w:color w:val="000000"/>
              <w:position w:val="0"/>
              <w:sz w:val="20"/>
              <w:szCs w:val="20"/>
              <w:lang w:eastAsia="es-CO"/>
            </w:rPr>
            <w:t>Referenciación:</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D8343" w14:textId="77777777" w:rsidR="003E1E87" w:rsidRPr="008E13F1" w:rsidRDefault="003E1E87" w:rsidP="003E1E8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CO"/>
            </w:rPr>
          </w:pPr>
          <w:r w:rsidRPr="008E13F1">
            <w:rPr>
              <w:rFonts w:eastAsia="Times New Roman"/>
              <w:color w:val="000000"/>
              <w:position w:val="0"/>
              <w:sz w:val="20"/>
              <w:szCs w:val="20"/>
              <w:lang w:eastAsia="es-CO"/>
            </w:rPr>
            <w:t> </w:t>
          </w:r>
        </w:p>
      </w:tc>
    </w:tr>
  </w:tbl>
  <w:p w14:paraId="1AF3A933" w14:textId="77777777" w:rsidR="003E1E87" w:rsidRPr="0026374A" w:rsidRDefault="003E1E87" w:rsidP="000F0BBF">
    <w:pPr>
      <w:pStyle w:val="Encabezado"/>
      <w:ind w:left="0" w:hanging="2"/>
      <w:rPr>
        <w:rFonts w:ascii="Arial" w:hAnsi="Arial" w:cs="Arial"/>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6"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7609"/>
    </w:tblGrid>
    <w:tr w:rsidR="009D3C21" w:rsidRPr="009D3C21" w14:paraId="4FDA1D62" w14:textId="77777777" w:rsidTr="003E1E87">
      <w:trPr>
        <w:trHeight w:val="1550"/>
      </w:trPr>
      <w:tc>
        <w:tcPr>
          <w:tcW w:w="2517" w:type="dxa"/>
        </w:tcPr>
        <w:p w14:paraId="404EF3BF" w14:textId="36C59121" w:rsidR="009D3C21" w:rsidRPr="009D3C21" w:rsidRDefault="00BF1C75" w:rsidP="009D3C21">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545D729B" wp14:editId="2002996C">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7609" w:type="dxa"/>
        </w:tcPr>
        <w:p w14:paraId="2FE9B211" w14:textId="77777777" w:rsidR="009D3C21" w:rsidRPr="009D3C21" w:rsidRDefault="009D3C21" w:rsidP="009D3C21">
          <w:pPr>
            <w:ind w:left="0" w:hanging="2"/>
            <w:jc w:val="center"/>
            <w:rPr>
              <w:rFonts w:ascii="Arial" w:hAnsi="Arial" w:cs="Arial"/>
              <w:b/>
              <w:sz w:val="24"/>
              <w:szCs w:val="24"/>
            </w:rPr>
          </w:pPr>
        </w:p>
        <w:p w14:paraId="3360FB30" w14:textId="77777777" w:rsidR="009D3C21" w:rsidRPr="009D3C21" w:rsidRDefault="009D3C21" w:rsidP="009D3C21">
          <w:pPr>
            <w:ind w:left="0" w:hanging="2"/>
            <w:jc w:val="center"/>
            <w:rPr>
              <w:rFonts w:ascii="Arial" w:hAnsi="Arial" w:cs="Arial"/>
              <w:b/>
              <w:sz w:val="24"/>
              <w:szCs w:val="24"/>
            </w:rPr>
          </w:pPr>
          <w:r w:rsidRPr="009D3C21">
            <w:rPr>
              <w:rFonts w:ascii="Arial" w:hAnsi="Arial" w:cs="Arial"/>
              <w:b/>
              <w:sz w:val="24"/>
              <w:szCs w:val="24"/>
            </w:rPr>
            <w:t xml:space="preserve">CONTRALORÍA MUNICIPAL DE NEIVA </w:t>
          </w:r>
        </w:p>
        <w:p w14:paraId="3F67FB59" w14:textId="77777777" w:rsidR="009D3C21" w:rsidRPr="009D3C21" w:rsidRDefault="009D3C21" w:rsidP="009D3C21">
          <w:pPr>
            <w:suppressAutoHyphens w:val="0"/>
            <w:spacing w:after="0" w:line="240" w:lineRule="auto"/>
            <w:ind w:leftChars="0" w:left="0" w:firstLineChars="0" w:firstLine="0"/>
            <w:jc w:val="center"/>
            <w:textDirection w:val="lrTb"/>
            <w:textAlignment w:val="auto"/>
            <w:outlineLvl w:val="9"/>
            <w:rPr>
              <w:rFonts w:ascii="Arial" w:eastAsiaTheme="minorHAnsi" w:hAnsi="Arial" w:cs="Arial"/>
              <w:b/>
              <w:position w:val="0"/>
              <w:sz w:val="24"/>
              <w:szCs w:val="24"/>
            </w:rPr>
          </w:pPr>
          <w:r w:rsidRPr="009D3C21">
            <w:rPr>
              <w:rFonts w:ascii="Arial" w:eastAsiaTheme="minorHAnsi" w:hAnsi="Arial" w:cs="Arial"/>
              <w:b/>
              <w:position w:val="0"/>
              <w:sz w:val="24"/>
              <w:szCs w:val="24"/>
            </w:rPr>
            <w:t>MODELO 03-PF CARTA DE COMPROMISO – Versión 2.1</w:t>
          </w:r>
        </w:p>
        <w:p w14:paraId="1C62166A" w14:textId="77777777" w:rsidR="009D3C21" w:rsidRPr="009D3C21" w:rsidRDefault="009D3C21" w:rsidP="009D3C21">
          <w:pPr>
            <w:ind w:left="0" w:hanging="2"/>
            <w:jc w:val="both"/>
            <w:rPr>
              <w:rFonts w:ascii="Arial" w:hAnsi="Arial" w:cs="Arial"/>
              <w:sz w:val="24"/>
              <w:szCs w:val="24"/>
            </w:rPr>
          </w:pPr>
        </w:p>
        <w:p w14:paraId="7A02934E" w14:textId="77777777" w:rsidR="009D3C21" w:rsidRPr="009D3C21" w:rsidRDefault="009D3C21" w:rsidP="009D3C21">
          <w:pPr>
            <w:spacing w:after="0" w:line="240" w:lineRule="auto"/>
            <w:ind w:leftChars="0" w:left="0" w:firstLineChars="0" w:firstLine="0"/>
            <w:jc w:val="center"/>
            <w:rPr>
              <w:rFonts w:ascii="Arial" w:hAnsi="Arial" w:cs="Arial"/>
              <w:b/>
              <w:noProof/>
              <w:color w:val="000000"/>
              <w:sz w:val="24"/>
              <w:szCs w:val="24"/>
              <w:lang w:val="es-MX" w:eastAsia="es-CO"/>
            </w:rPr>
          </w:pPr>
        </w:p>
      </w:tc>
    </w:tr>
  </w:tbl>
  <w:p w14:paraId="771F11D2" w14:textId="77777777" w:rsidR="00A169ED" w:rsidRPr="00BE01AC" w:rsidRDefault="00A169ED" w:rsidP="00BE01AC">
    <w:pPr>
      <w:pBdr>
        <w:top w:val="nil"/>
        <w:left w:val="nil"/>
        <w:bottom w:val="nil"/>
        <w:right w:val="nil"/>
        <w:between w:val="nil"/>
      </w:pBdr>
      <w:spacing w:after="0" w:line="240" w:lineRule="auto"/>
      <w:ind w:left="0" w:hanging="2"/>
      <w:jc w:val="center"/>
      <w:rPr>
        <w:rFonts w:ascii="Arial" w:hAnsi="Arial" w:cs="Arial"/>
        <w:b/>
        <w:sz w:val="24"/>
        <w:szCs w:val="24"/>
      </w:rPr>
    </w:pPr>
  </w:p>
  <w:tbl>
    <w:tblPr>
      <w:tblW w:w="7408" w:type="dxa"/>
      <w:jc w:val="right"/>
      <w:tblCellMar>
        <w:left w:w="70" w:type="dxa"/>
        <w:right w:w="70" w:type="dxa"/>
      </w:tblCellMar>
      <w:tblLook w:val="04A0" w:firstRow="1" w:lastRow="0" w:firstColumn="1" w:lastColumn="0" w:noHBand="0" w:noVBand="1"/>
    </w:tblPr>
    <w:tblGrid>
      <w:gridCol w:w="6096"/>
      <w:gridCol w:w="1312"/>
    </w:tblGrid>
    <w:tr w:rsidR="008E13F1" w:rsidRPr="008E13F1" w14:paraId="6DD11A70" w14:textId="77777777" w:rsidTr="00FF743B">
      <w:trPr>
        <w:trHeight w:val="315"/>
        <w:jc w:val="right"/>
      </w:trPr>
      <w:tc>
        <w:tcPr>
          <w:tcW w:w="6096" w:type="dxa"/>
          <w:tcBorders>
            <w:top w:val="nil"/>
            <w:left w:val="nil"/>
            <w:bottom w:val="nil"/>
            <w:right w:val="nil"/>
          </w:tcBorders>
          <w:shd w:val="clear" w:color="auto" w:fill="auto"/>
          <w:noWrap/>
          <w:vAlign w:val="center"/>
          <w:hideMark/>
        </w:tcPr>
        <w:p w14:paraId="57D3E81A" w14:textId="77777777" w:rsidR="008E13F1" w:rsidRPr="008E13F1" w:rsidRDefault="008E13F1" w:rsidP="008E13F1">
          <w:pPr>
            <w:suppressAutoHyphens w:val="0"/>
            <w:spacing w:after="0" w:line="240" w:lineRule="auto"/>
            <w:ind w:leftChars="0" w:left="0" w:firstLineChars="0" w:firstLine="0"/>
            <w:jc w:val="right"/>
            <w:textDirection w:val="lrTb"/>
            <w:textAlignment w:val="auto"/>
            <w:outlineLvl w:val="9"/>
            <w:rPr>
              <w:rFonts w:ascii="Arial" w:eastAsia="Times New Roman" w:hAnsi="Arial" w:cs="Arial"/>
              <w:b/>
              <w:bCs/>
              <w:color w:val="000000"/>
              <w:position w:val="0"/>
              <w:sz w:val="20"/>
              <w:szCs w:val="20"/>
              <w:lang w:eastAsia="es-CO"/>
            </w:rPr>
          </w:pPr>
          <w:r w:rsidRPr="008E13F1">
            <w:rPr>
              <w:rFonts w:ascii="Arial" w:eastAsia="Times New Roman" w:hAnsi="Arial" w:cs="Arial"/>
              <w:b/>
              <w:bCs/>
              <w:color w:val="000000"/>
              <w:position w:val="0"/>
              <w:sz w:val="20"/>
              <w:szCs w:val="20"/>
              <w:lang w:eastAsia="es-CO"/>
            </w:rPr>
            <w:t>Referenciación:</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C1225" w14:textId="77777777" w:rsidR="008E13F1" w:rsidRPr="008E13F1" w:rsidRDefault="008E13F1" w:rsidP="008E13F1">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lang w:eastAsia="es-CO"/>
            </w:rPr>
          </w:pPr>
          <w:r w:rsidRPr="008E13F1">
            <w:rPr>
              <w:rFonts w:eastAsia="Times New Roman"/>
              <w:color w:val="000000"/>
              <w:position w:val="0"/>
              <w:sz w:val="20"/>
              <w:szCs w:val="20"/>
              <w:lang w:eastAsia="es-CO"/>
            </w:rPr>
            <w:t> </w:t>
          </w:r>
        </w:p>
      </w:tc>
    </w:tr>
  </w:tbl>
  <w:p w14:paraId="235A5F46" w14:textId="20F6BDC6" w:rsidR="00653333" w:rsidRDefault="00653333" w:rsidP="00653333">
    <w:pPr>
      <w:pBdr>
        <w:top w:val="nil"/>
        <w:left w:val="nil"/>
        <w:bottom w:val="nil"/>
        <w:right w:val="nil"/>
        <w:between w:val="nil"/>
      </w:pBdr>
      <w:spacing w:after="0" w:line="240" w:lineRule="auto"/>
      <w:ind w:left="0" w:hanging="2"/>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348"/>
    <w:multiLevelType w:val="hybridMultilevel"/>
    <w:tmpl w:val="3A6A579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1A07C5"/>
    <w:multiLevelType w:val="multilevel"/>
    <w:tmpl w:val="F950F7AA"/>
    <w:lvl w:ilvl="0">
      <w:start w:val="1"/>
      <w:numFmt w:val="decimal"/>
      <w:lvlText w:val="%1"/>
      <w:lvlJc w:val="left"/>
      <w:pPr>
        <w:ind w:left="3" w:hanging="360"/>
      </w:pPr>
      <w:rPr>
        <w:rFonts w:hint="default"/>
      </w:rPr>
    </w:lvl>
    <w:lvl w:ilvl="1">
      <w:start w:val="4"/>
      <w:numFmt w:val="decimal"/>
      <w:lvlText w:val="%1.%2"/>
      <w:lvlJc w:val="left"/>
      <w:pPr>
        <w:ind w:left="3" w:hanging="360"/>
      </w:pPr>
      <w:rPr>
        <w:rFonts w:hint="default"/>
        <w:b/>
      </w:rPr>
    </w:lvl>
    <w:lvl w:ilvl="2">
      <w:start w:val="1"/>
      <w:numFmt w:val="decimal"/>
      <w:lvlText w:val="%1.%2.%3"/>
      <w:lvlJc w:val="left"/>
      <w:pPr>
        <w:ind w:left="363" w:hanging="720"/>
      </w:pPr>
      <w:rPr>
        <w:rFonts w:hint="default"/>
      </w:rPr>
    </w:lvl>
    <w:lvl w:ilvl="3">
      <w:start w:val="1"/>
      <w:numFmt w:val="decimal"/>
      <w:lvlText w:val="%1.%2.%3.%4"/>
      <w:lvlJc w:val="left"/>
      <w:pPr>
        <w:ind w:left="723" w:hanging="1080"/>
      </w:pPr>
      <w:rPr>
        <w:rFonts w:hint="default"/>
      </w:rPr>
    </w:lvl>
    <w:lvl w:ilvl="4">
      <w:start w:val="1"/>
      <w:numFmt w:val="decimal"/>
      <w:lvlText w:val="%1.%2.%3.%4.%5"/>
      <w:lvlJc w:val="left"/>
      <w:pPr>
        <w:ind w:left="723" w:hanging="1080"/>
      </w:pPr>
      <w:rPr>
        <w:rFonts w:hint="default"/>
      </w:rPr>
    </w:lvl>
    <w:lvl w:ilvl="5">
      <w:start w:val="1"/>
      <w:numFmt w:val="decimal"/>
      <w:lvlText w:val="%1.%2.%3.%4.%5.%6"/>
      <w:lvlJc w:val="left"/>
      <w:pPr>
        <w:ind w:left="1083" w:hanging="1440"/>
      </w:pPr>
      <w:rPr>
        <w:rFonts w:hint="default"/>
      </w:rPr>
    </w:lvl>
    <w:lvl w:ilvl="6">
      <w:start w:val="1"/>
      <w:numFmt w:val="decimal"/>
      <w:lvlText w:val="%1.%2.%3.%4.%5.%6.%7"/>
      <w:lvlJc w:val="left"/>
      <w:pPr>
        <w:ind w:left="1083" w:hanging="1440"/>
      </w:pPr>
      <w:rPr>
        <w:rFonts w:hint="default"/>
      </w:rPr>
    </w:lvl>
    <w:lvl w:ilvl="7">
      <w:start w:val="1"/>
      <w:numFmt w:val="decimal"/>
      <w:lvlText w:val="%1.%2.%3.%4.%5.%6.%7.%8"/>
      <w:lvlJc w:val="left"/>
      <w:pPr>
        <w:ind w:left="1443" w:hanging="1800"/>
      </w:pPr>
      <w:rPr>
        <w:rFonts w:hint="default"/>
      </w:rPr>
    </w:lvl>
    <w:lvl w:ilvl="8">
      <w:start w:val="1"/>
      <w:numFmt w:val="decimal"/>
      <w:lvlText w:val="%1.%2.%3.%4.%5.%6.%7.%8.%9"/>
      <w:lvlJc w:val="left"/>
      <w:pPr>
        <w:ind w:left="1443" w:hanging="1800"/>
      </w:pPr>
      <w:rPr>
        <w:rFonts w:hint="default"/>
      </w:rPr>
    </w:lvl>
  </w:abstractNum>
  <w:abstractNum w:abstractNumId="2" w15:restartNumberingAfterBreak="0">
    <w:nsid w:val="09E67168"/>
    <w:multiLevelType w:val="multilevel"/>
    <w:tmpl w:val="1534A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C40BC6"/>
    <w:multiLevelType w:val="hybridMultilevel"/>
    <w:tmpl w:val="CF3253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D5C5B"/>
    <w:multiLevelType w:val="hybridMultilevel"/>
    <w:tmpl w:val="6D722A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33E635F"/>
    <w:multiLevelType w:val="hybridMultilevel"/>
    <w:tmpl w:val="1602A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622933"/>
    <w:multiLevelType w:val="hybridMultilevel"/>
    <w:tmpl w:val="8C8A1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5C46E1"/>
    <w:multiLevelType w:val="hybridMultilevel"/>
    <w:tmpl w:val="F3AEE7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4E38F1"/>
    <w:multiLevelType w:val="hybridMultilevel"/>
    <w:tmpl w:val="BF105820"/>
    <w:lvl w:ilvl="0" w:tplc="6354EAF2">
      <w:numFmt w:val="bullet"/>
      <w:lvlText w:val="-"/>
      <w:lvlJc w:val="left"/>
      <w:pPr>
        <w:ind w:left="720" w:hanging="360"/>
      </w:pPr>
      <w:rPr>
        <w:rFonts w:ascii="Calibri" w:eastAsiaTheme="minorHAnsi" w:hAnsi="Calibri" w:cs="Calibri" w:hint="default"/>
      </w:rPr>
    </w:lvl>
    <w:lvl w:ilvl="1" w:tplc="4FDABD54">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35A1C"/>
    <w:multiLevelType w:val="hybridMultilevel"/>
    <w:tmpl w:val="4CE66EC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6431CBE"/>
    <w:multiLevelType w:val="hybridMultilevel"/>
    <w:tmpl w:val="9730A8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2EC46061"/>
    <w:multiLevelType w:val="hybridMultilevel"/>
    <w:tmpl w:val="6C289F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BF524D"/>
    <w:multiLevelType w:val="hybridMultilevel"/>
    <w:tmpl w:val="269A4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C95114"/>
    <w:multiLevelType w:val="hybridMultilevel"/>
    <w:tmpl w:val="4C68A3F4"/>
    <w:lvl w:ilvl="0" w:tplc="0A56DD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06E08E7"/>
    <w:multiLevelType w:val="hybridMultilevel"/>
    <w:tmpl w:val="545843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33F0348"/>
    <w:multiLevelType w:val="hybridMultilevel"/>
    <w:tmpl w:val="12A242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7CB716F"/>
    <w:multiLevelType w:val="hybridMultilevel"/>
    <w:tmpl w:val="904C54FA"/>
    <w:lvl w:ilvl="0" w:tplc="4A8AEC44">
      <w:start w:val="1"/>
      <w:numFmt w:val="lowerRoman"/>
      <w:lvlText w:val="%1."/>
      <w:lvlJc w:val="right"/>
      <w:pPr>
        <w:ind w:left="1722" w:hanging="360"/>
      </w:pPr>
      <w:rPr>
        <w:b/>
      </w:rPr>
    </w:lvl>
    <w:lvl w:ilvl="1" w:tplc="1C0A0019" w:tentative="1">
      <w:start w:val="1"/>
      <w:numFmt w:val="lowerLetter"/>
      <w:lvlText w:val="%2."/>
      <w:lvlJc w:val="left"/>
      <w:pPr>
        <w:ind w:left="2442" w:hanging="360"/>
      </w:pPr>
    </w:lvl>
    <w:lvl w:ilvl="2" w:tplc="1C0A001B" w:tentative="1">
      <w:start w:val="1"/>
      <w:numFmt w:val="lowerRoman"/>
      <w:lvlText w:val="%3."/>
      <w:lvlJc w:val="right"/>
      <w:pPr>
        <w:ind w:left="3162" w:hanging="180"/>
      </w:pPr>
    </w:lvl>
    <w:lvl w:ilvl="3" w:tplc="1C0A000F" w:tentative="1">
      <w:start w:val="1"/>
      <w:numFmt w:val="decimal"/>
      <w:lvlText w:val="%4."/>
      <w:lvlJc w:val="left"/>
      <w:pPr>
        <w:ind w:left="3882" w:hanging="360"/>
      </w:pPr>
    </w:lvl>
    <w:lvl w:ilvl="4" w:tplc="1C0A0019" w:tentative="1">
      <w:start w:val="1"/>
      <w:numFmt w:val="lowerLetter"/>
      <w:lvlText w:val="%5."/>
      <w:lvlJc w:val="left"/>
      <w:pPr>
        <w:ind w:left="4602" w:hanging="360"/>
      </w:pPr>
    </w:lvl>
    <w:lvl w:ilvl="5" w:tplc="1C0A001B" w:tentative="1">
      <w:start w:val="1"/>
      <w:numFmt w:val="lowerRoman"/>
      <w:lvlText w:val="%6."/>
      <w:lvlJc w:val="right"/>
      <w:pPr>
        <w:ind w:left="5322" w:hanging="180"/>
      </w:pPr>
    </w:lvl>
    <w:lvl w:ilvl="6" w:tplc="1C0A000F" w:tentative="1">
      <w:start w:val="1"/>
      <w:numFmt w:val="decimal"/>
      <w:lvlText w:val="%7."/>
      <w:lvlJc w:val="left"/>
      <w:pPr>
        <w:ind w:left="6042" w:hanging="360"/>
      </w:pPr>
    </w:lvl>
    <w:lvl w:ilvl="7" w:tplc="1C0A0019" w:tentative="1">
      <w:start w:val="1"/>
      <w:numFmt w:val="lowerLetter"/>
      <w:lvlText w:val="%8."/>
      <w:lvlJc w:val="left"/>
      <w:pPr>
        <w:ind w:left="6762" w:hanging="360"/>
      </w:pPr>
    </w:lvl>
    <w:lvl w:ilvl="8" w:tplc="1C0A001B" w:tentative="1">
      <w:start w:val="1"/>
      <w:numFmt w:val="lowerRoman"/>
      <w:lvlText w:val="%9."/>
      <w:lvlJc w:val="right"/>
      <w:pPr>
        <w:ind w:left="7482" w:hanging="180"/>
      </w:pPr>
    </w:lvl>
  </w:abstractNum>
  <w:abstractNum w:abstractNumId="17" w15:restartNumberingAfterBreak="0">
    <w:nsid w:val="4A8514E8"/>
    <w:multiLevelType w:val="hybridMultilevel"/>
    <w:tmpl w:val="9794ACD4"/>
    <w:lvl w:ilvl="0" w:tplc="240A000D">
      <w:start w:val="1"/>
      <w:numFmt w:val="bullet"/>
      <w:lvlText w:val=""/>
      <w:lvlJc w:val="left"/>
      <w:pPr>
        <w:ind w:left="720" w:hanging="360"/>
      </w:pPr>
      <w:rPr>
        <w:rFonts w:ascii="Wingdings" w:hAnsi="Wingdings" w:hint="default"/>
      </w:rPr>
    </w:lvl>
    <w:lvl w:ilvl="1" w:tplc="4FDABD54">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64C6006"/>
    <w:multiLevelType w:val="hybridMultilevel"/>
    <w:tmpl w:val="117C1C2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D8B5BC6"/>
    <w:multiLevelType w:val="hybridMultilevel"/>
    <w:tmpl w:val="3E3E601A"/>
    <w:lvl w:ilvl="0" w:tplc="3B2A026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167880"/>
    <w:multiLevelType w:val="hybridMultilevel"/>
    <w:tmpl w:val="B8481D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B7AD7"/>
    <w:multiLevelType w:val="hybridMultilevel"/>
    <w:tmpl w:val="CF00AD8C"/>
    <w:lvl w:ilvl="0" w:tplc="6354EAF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35722CE"/>
    <w:multiLevelType w:val="hybridMultilevel"/>
    <w:tmpl w:val="6D526E74"/>
    <w:lvl w:ilvl="0" w:tplc="C16E1116">
      <w:start w:val="1"/>
      <w:numFmt w:val="upperRoman"/>
      <w:lvlText w:val="%1."/>
      <w:lvlJc w:val="left"/>
      <w:pPr>
        <w:ind w:left="1080" w:hanging="720"/>
      </w:pPr>
      <w:rPr>
        <w:rFonts w:hint="default"/>
        <w:color w:val="FFFFFF" w:themeColor="background1"/>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75A62216"/>
    <w:multiLevelType w:val="hybridMultilevel"/>
    <w:tmpl w:val="7E340010"/>
    <w:lvl w:ilvl="0" w:tplc="240A0015">
      <w:start w:val="1"/>
      <w:numFmt w:val="upperLetter"/>
      <w:lvlText w:val="%1."/>
      <w:lvlJc w:val="left"/>
      <w:pPr>
        <w:ind w:left="717" w:hanging="360"/>
      </w:pPr>
      <w:rPr>
        <w:rFonts w:hint="default"/>
      </w:rPr>
    </w:lvl>
    <w:lvl w:ilvl="1" w:tplc="240A0019" w:tentative="1">
      <w:start w:val="1"/>
      <w:numFmt w:val="lowerLetter"/>
      <w:lvlText w:val="%2."/>
      <w:lvlJc w:val="left"/>
      <w:pPr>
        <w:ind w:left="237" w:hanging="360"/>
      </w:pPr>
    </w:lvl>
    <w:lvl w:ilvl="2" w:tplc="240A001B" w:tentative="1">
      <w:start w:val="1"/>
      <w:numFmt w:val="lowerRoman"/>
      <w:lvlText w:val="%3."/>
      <w:lvlJc w:val="right"/>
      <w:pPr>
        <w:ind w:left="957" w:hanging="180"/>
      </w:pPr>
    </w:lvl>
    <w:lvl w:ilvl="3" w:tplc="240A000F" w:tentative="1">
      <w:start w:val="1"/>
      <w:numFmt w:val="decimal"/>
      <w:lvlText w:val="%4."/>
      <w:lvlJc w:val="left"/>
      <w:pPr>
        <w:ind w:left="1677" w:hanging="360"/>
      </w:pPr>
    </w:lvl>
    <w:lvl w:ilvl="4" w:tplc="240A0019" w:tentative="1">
      <w:start w:val="1"/>
      <w:numFmt w:val="lowerLetter"/>
      <w:lvlText w:val="%5."/>
      <w:lvlJc w:val="left"/>
      <w:pPr>
        <w:ind w:left="2397" w:hanging="360"/>
      </w:pPr>
    </w:lvl>
    <w:lvl w:ilvl="5" w:tplc="240A001B" w:tentative="1">
      <w:start w:val="1"/>
      <w:numFmt w:val="lowerRoman"/>
      <w:lvlText w:val="%6."/>
      <w:lvlJc w:val="right"/>
      <w:pPr>
        <w:ind w:left="3117" w:hanging="180"/>
      </w:pPr>
    </w:lvl>
    <w:lvl w:ilvl="6" w:tplc="240A000F" w:tentative="1">
      <w:start w:val="1"/>
      <w:numFmt w:val="decimal"/>
      <w:lvlText w:val="%7."/>
      <w:lvlJc w:val="left"/>
      <w:pPr>
        <w:ind w:left="3837" w:hanging="360"/>
      </w:pPr>
    </w:lvl>
    <w:lvl w:ilvl="7" w:tplc="240A0019" w:tentative="1">
      <w:start w:val="1"/>
      <w:numFmt w:val="lowerLetter"/>
      <w:lvlText w:val="%8."/>
      <w:lvlJc w:val="left"/>
      <w:pPr>
        <w:ind w:left="4557" w:hanging="360"/>
      </w:pPr>
    </w:lvl>
    <w:lvl w:ilvl="8" w:tplc="240A001B" w:tentative="1">
      <w:start w:val="1"/>
      <w:numFmt w:val="lowerRoman"/>
      <w:lvlText w:val="%9."/>
      <w:lvlJc w:val="right"/>
      <w:pPr>
        <w:ind w:left="5277" w:hanging="180"/>
      </w:pPr>
    </w:lvl>
  </w:abstractNum>
  <w:abstractNum w:abstractNumId="24" w15:restartNumberingAfterBreak="0">
    <w:nsid w:val="75AF1704"/>
    <w:multiLevelType w:val="hybridMultilevel"/>
    <w:tmpl w:val="4BBCB9C6"/>
    <w:lvl w:ilvl="0" w:tplc="240A0001">
      <w:start w:val="1"/>
      <w:numFmt w:val="bullet"/>
      <w:lvlText w:val=""/>
      <w:lvlJc w:val="left"/>
      <w:pPr>
        <w:ind w:left="687" w:hanging="360"/>
      </w:pPr>
      <w:rPr>
        <w:rFonts w:ascii="Symbol" w:hAnsi="Symbol" w:hint="default"/>
      </w:rPr>
    </w:lvl>
    <w:lvl w:ilvl="1" w:tplc="240A0003" w:tentative="1">
      <w:start w:val="1"/>
      <w:numFmt w:val="bullet"/>
      <w:lvlText w:val="o"/>
      <w:lvlJc w:val="left"/>
      <w:pPr>
        <w:ind w:left="1407" w:hanging="360"/>
      </w:pPr>
      <w:rPr>
        <w:rFonts w:ascii="Courier New" w:hAnsi="Courier New" w:cs="Courier New" w:hint="default"/>
      </w:rPr>
    </w:lvl>
    <w:lvl w:ilvl="2" w:tplc="240A0005" w:tentative="1">
      <w:start w:val="1"/>
      <w:numFmt w:val="bullet"/>
      <w:lvlText w:val=""/>
      <w:lvlJc w:val="left"/>
      <w:pPr>
        <w:ind w:left="2127" w:hanging="360"/>
      </w:pPr>
      <w:rPr>
        <w:rFonts w:ascii="Wingdings" w:hAnsi="Wingdings" w:hint="default"/>
      </w:rPr>
    </w:lvl>
    <w:lvl w:ilvl="3" w:tplc="240A0001" w:tentative="1">
      <w:start w:val="1"/>
      <w:numFmt w:val="bullet"/>
      <w:lvlText w:val=""/>
      <w:lvlJc w:val="left"/>
      <w:pPr>
        <w:ind w:left="2847" w:hanging="360"/>
      </w:pPr>
      <w:rPr>
        <w:rFonts w:ascii="Symbol" w:hAnsi="Symbol" w:hint="default"/>
      </w:rPr>
    </w:lvl>
    <w:lvl w:ilvl="4" w:tplc="240A0003" w:tentative="1">
      <w:start w:val="1"/>
      <w:numFmt w:val="bullet"/>
      <w:lvlText w:val="o"/>
      <w:lvlJc w:val="left"/>
      <w:pPr>
        <w:ind w:left="3567" w:hanging="360"/>
      </w:pPr>
      <w:rPr>
        <w:rFonts w:ascii="Courier New" w:hAnsi="Courier New" w:cs="Courier New" w:hint="default"/>
      </w:rPr>
    </w:lvl>
    <w:lvl w:ilvl="5" w:tplc="240A0005" w:tentative="1">
      <w:start w:val="1"/>
      <w:numFmt w:val="bullet"/>
      <w:lvlText w:val=""/>
      <w:lvlJc w:val="left"/>
      <w:pPr>
        <w:ind w:left="4287" w:hanging="360"/>
      </w:pPr>
      <w:rPr>
        <w:rFonts w:ascii="Wingdings" w:hAnsi="Wingdings" w:hint="default"/>
      </w:rPr>
    </w:lvl>
    <w:lvl w:ilvl="6" w:tplc="240A0001" w:tentative="1">
      <w:start w:val="1"/>
      <w:numFmt w:val="bullet"/>
      <w:lvlText w:val=""/>
      <w:lvlJc w:val="left"/>
      <w:pPr>
        <w:ind w:left="5007" w:hanging="360"/>
      </w:pPr>
      <w:rPr>
        <w:rFonts w:ascii="Symbol" w:hAnsi="Symbol" w:hint="default"/>
      </w:rPr>
    </w:lvl>
    <w:lvl w:ilvl="7" w:tplc="240A0003" w:tentative="1">
      <w:start w:val="1"/>
      <w:numFmt w:val="bullet"/>
      <w:lvlText w:val="o"/>
      <w:lvlJc w:val="left"/>
      <w:pPr>
        <w:ind w:left="5727" w:hanging="360"/>
      </w:pPr>
      <w:rPr>
        <w:rFonts w:ascii="Courier New" w:hAnsi="Courier New" w:cs="Courier New" w:hint="default"/>
      </w:rPr>
    </w:lvl>
    <w:lvl w:ilvl="8" w:tplc="240A0005" w:tentative="1">
      <w:start w:val="1"/>
      <w:numFmt w:val="bullet"/>
      <w:lvlText w:val=""/>
      <w:lvlJc w:val="left"/>
      <w:pPr>
        <w:ind w:left="6447" w:hanging="360"/>
      </w:pPr>
      <w:rPr>
        <w:rFonts w:ascii="Wingdings" w:hAnsi="Wingdings" w:hint="default"/>
      </w:rPr>
    </w:lvl>
  </w:abstractNum>
  <w:abstractNum w:abstractNumId="25" w15:restartNumberingAfterBreak="0">
    <w:nsid w:val="76782A2C"/>
    <w:multiLevelType w:val="multilevel"/>
    <w:tmpl w:val="24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387A3C"/>
    <w:multiLevelType w:val="hybridMultilevel"/>
    <w:tmpl w:val="51F226BC"/>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7" w15:restartNumberingAfterBreak="0">
    <w:nsid w:val="79266D68"/>
    <w:multiLevelType w:val="hybridMultilevel"/>
    <w:tmpl w:val="DBE8F230"/>
    <w:lvl w:ilvl="0" w:tplc="240A000D">
      <w:start w:val="1"/>
      <w:numFmt w:val="bullet"/>
      <w:lvlText w:val=""/>
      <w:lvlJc w:val="left"/>
      <w:pPr>
        <w:ind w:left="720" w:hanging="360"/>
      </w:pPr>
      <w:rPr>
        <w:rFonts w:ascii="Wingdings" w:hAnsi="Wingdings"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9A33B9F"/>
    <w:multiLevelType w:val="multilevel"/>
    <w:tmpl w:val="67B64C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8"/>
  </w:num>
  <w:num w:numId="2">
    <w:abstractNumId w:val="2"/>
  </w:num>
  <w:num w:numId="3">
    <w:abstractNumId w:val="25"/>
  </w:num>
  <w:num w:numId="4">
    <w:abstractNumId w:val="18"/>
  </w:num>
  <w:num w:numId="5">
    <w:abstractNumId w:val="24"/>
  </w:num>
  <w:num w:numId="6">
    <w:abstractNumId w:val="5"/>
  </w:num>
  <w:num w:numId="7">
    <w:abstractNumId w:val="1"/>
  </w:num>
  <w:num w:numId="8">
    <w:abstractNumId w:val="6"/>
  </w:num>
  <w:num w:numId="9">
    <w:abstractNumId w:val="23"/>
  </w:num>
  <w:num w:numId="10">
    <w:abstractNumId w:val="13"/>
  </w:num>
  <w:num w:numId="11">
    <w:abstractNumId w:val="10"/>
  </w:num>
  <w:num w:numId="12">
    <w:abstractNumId w:val="4"/>
  </w:num>
  <w:num w:numId="13">
    <w:abstractNumId w:val="12"/>
  </w:num>
  <w:num w:numId="14">
    <w:abstractNumId w:val="26"/>
  </w:num>
  <w:num w:numId="15">
    <w:abstractNumId w:val="20"/>
  </w:num>
  <w:num w:numId="16">
    <w:abstractNumId w:val="16"/>
  </w:num>
  <w:num w:numId="17">
    <w:abstractNumId w:val="27"/>
  </w:num>
  <w:num w:numId="18">
    <w:abstractNumId w:val="22"/>
  </w:num>
  <w:num w:numId="19">
    <w:abstractNumId w:val="15"/>
  </w:num>
  <w:num w:numId="20">
    <w:abstractNumId w:val="7"/>
  </w:num>
  <w:num w:numId="21">
    <w:abstractNumId w:val="9"/>
  </w:num>
  <w:num w:numId="22">
    <w:abstractNumId w:val="11"/>
  </w:num>
  <w:num w:numId="23">
    <w:abstractNumId w:val="14"/>
  </w:num>
  <w:num w:numId="24">
    <w:abstractNumId w:val="19"/>
  </w:num>
  <w:num w:numId="25">
    <w:abstractNumId w:val="3"/>
  </w:num>
  <w:num w:numId="26">
    <w:abstractNumId w:val="8"/>
  </w:num>
  <w:num w:numId="27">
    <w:abstractNumId w:val="21"/>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86"/>
    <w:rsid w:val="00024641"/>
    <w:rsid w:val="000255F9"/>
    <w:rsid w:val="00030BBF"/>
    <w:rsid w:val="00061F74"/>
    <w:rsid w:val="00063FAB"/>
    <w:rsid w:val="000673AF"/>
    <w:rsid w:val="00072DBF"/>
    <w:rsid w:val="000B21AD"/>
    <w:rsid w:val="000C64D3"/>
    <w:rsid w:val="000F0BBF"/>
    <w:rsid w:val="000F5777"/>
    <w:rsid w:val="00103192"/>
    <w:rsid w:val="0013464F"/>
    <w:rsid w:val="00146491"/>
    <w:rsid w:val="00156D0A"/>
    <w:rsid w:val="001B50CC"/>
    <w:rsid w:val="002045D6"/>
    <w:rsid w:val="00216B88"/>
    <w:rsid w:val="00222110"/>
    <w:rsid w:val="0026374A"/>
    <w:rsid w:val="002C1FF9"/>
    <w:rsid w:val="002E7368"/>
    <w:rsid w:val="003129F6"/>
    <w:rsid w:val="00364399"/>
    <w:rsid w:val="003B5A02"/>
    <w:rsid w:val="003B6740"/>
    <w:rsid w:val="003C032A"/>
    <w:rsid w:val="003D027A"/>
    <w:rsid w:val="003E1E87"/>
    <w:rsid w:val="00411B60"/>
    <w:rsid w:val="0041244C"/>
    <w:rsid w:val="004205C2"/>
    <w:rsid w:val="004542FC"/>
    <w:rsid w:val="00457219"/>
    <w:rsid w:val="00480FAB"/>
    <w:rsid w:val="004A17BE"/>
    <w:rsid w:val="004B0A58"/>
    <w:rsid w:val="004F55BD"/>
    <w:rsid w:val="0050667A"/>
    <w:rsid w:val="00517F23"/>
    <w:rsid w:val="0054268E"/>
    <w:rsid w:val="00547B2D"/>
    <w:rsid w:val="00562C17"/>
    <w:rsid w:val="0057172C"/>
    <w:rsid w:val="00587BC1"/>
    <w:rsid w:val="00594137"/>
    <w:rsid w:val="00595C55"/>
    <w:rsid w:val="005A1FB9"/>
    <w:rsid w:val="005C3A32"/>
    <w:rsid w:val="005D727E"/>
    <w:rsid w:val="005E009F"/>
    <w:rsid w:val="005F597D"/>
    <w:rsid w:val="005F6B74"/>
    <w:rsid w:val="00632A12"/>
    <w:rsid w:val="00653333"/>
    <w:rsid w:val="006704EE"/>
    <w:rsid w:val="0068115A"/>
    <w:rsid w:val="00697BFC"/>
    <w:rsid w:val="006A1370"/>
    <w:rsid w:val="006A6AA3"/>
    <w:rsid w:val="006C777E"/>
    <w:rsid w:val="006E73A7"/>
    <w:rsid w:val="0073715C"/>
    <w:rsid w:val="0075705B"/>
    <w:rsid w:val="00785F92"/>
    <w:rsid w:val="00790B24"/>
    <w:rsid w:val="00791431"/>
    <w:rsid w:val="00796BC8"/>
    <w:rsid w:val="007A0050"/>
    <w:rsid w:val="007B5D9D"/>
    <w:rsid w:val="007C29DE"/>
    <w:rsid w:val="00842444"/>
    <w:rsid w:val="0085289D"/>
    <w:rsid w:val="00887D98"/>
    <w:rsid w:val="008A0A07"/>
    <w:rsid w:val="008C0EF3"/>
    <w:rsid w:val="008D61CC"/>
    <w:rsid w:val="008E13F1"/>
    <w:rsid w:val="008F58D7"/>
    <w:rsid w:val="009066F8"/>
    <w:rsid w:val="00937246"/>
    <w:rsid w:val="0095230A"/>
    <w:rsid w:val="009A541F"/>
    <w:rsid w:val="009D3C21"/>
    <w:rsid w:val="00A1309A"/>
    <w:rsid w:val="00A169ED"/>
    <w:rsid w:val="00A6089B"/>
    <w:rsid w:val="00A728E6"/>
    <w:rsid w:val="00A909E7"/>
    <w:rsid w:val="00A920C5"/>
    <w:rsid w:val="00AB5049"/>
    <w:rsid w:val="00AD2765"/>
    <w:rsid w:val="00AD49AB"/>
    <w:rsid w:val="00B24F93"/>
    <w:rsid w:val="00BA4C07"/>
    <w:rsid w:val="00BD5178"/>
    <w:rsid w:val="00BE01AC"/>
    <w:rsid w:val="00BF1C75"/>
    <w:rsid w:val="00C02F73"/>
    <w:rsid w:val="00C26821"/>
    <w:rsid w:val="00C40486"/>
    <w:rsid w:val="00C63A15"/>
    <w:rsid w:val="00C95F1A"/>
    <w:rsid w:val="00CA71D0"/>
    <w:rsid w:val="00CB01B7"/>
    <w:rsid w:val="00CC14DD"/>
    <w:rsid w:val="00CC2202"/>
    <w:rsid w:val="00CD121C"/>
    <w:rsid w:val="00CF26B7"/>
    <w:rsid w:val="00D126F0"/>
    <w:rsid w:val="00D403C4"/>
    <w:rsid w:val="00D436C8"/>
    <w:rsid w:val="00DB01E3"/>
    <w:rsid w:val="00DC2CF1"/>
    <w:rsid w:val="00DE3E0C"/>
    <w:rsid w:val="00E15999"/>
    <w:rsid w:val="00E4291A"/>
    <w:rsid w:val="00E52C89"/>
    <w:rsid w:val="00E55213"/>
    <w:rsid w:val="00E55D84"/>
    <w:rsid w:val="00EB5CB3"/>
    <w:rsid w:val="00EC6E01"/>
    <w:rsid w:val="00ED408B"/>
    <w:rsid w:val="00EE0C28"/>
    <w:rsid w:val="00F352E3"/>
    <w:rsid w:val="00F87C3F"/>
    <w:rsid w:val="00FC115A"/>
    <w:rsid w:val="00FD6B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B04F"/>
  <w15:docId w15:val="{52E89A60-743A-40A4-B58B-79785B4E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tulo1">
    <w:name w:val="heading 1"/>
    <w:basedOn w:val="Normal"/>
    <w:next w:val="Normal"/>
    <w:uiPriority w:val="9"/>
    <w:qFormat/>
    <w:pPr>
      <w:keepNext/>
      <w:keepLines/>
      <w:spacing w:before="480" w:after="120" w:line="240" w:lineRule="auto"/>
      <w:jc w:val="both"/>
    </w:pPr>
    <w:rPr>
      <w:rFonts w:ascii="Arial" w:eastAsia="Arial" w:hAnsi="Arial" w:cs="Arial"/>
      <w:b/>
      <w:sz w:val="48"/>
      <w:szCs w:val="48"/>
      <w:lang w:eastAsia="es-CO"/>
    </w:rPr>
  </w:style>
  <w:style w:type="paragraph" w:styleId="Ttulo2">
    <w:name w:val="heading 2"/>
    <w:basedOn w:val="Normal"/>
    <w:next w:val="Normal"/>
    <w:uiPriority w:val="9"/>
    <w:semiHidden/>
    <w:unhideWhenUsed/>
    <w:qFormat/>
    <w:pPr>
      <w:keepNext/>
      <w:keepLines/>
      <w:spacing w:before="360" w:after="80" w:line="240" w:lineRule="auto"/>
      <w:jc w:val="both"/>
      <w:outlineLvl w:val="1"/>
    </w:pPr>
    <w:rPr>
      <w:rFonts w:ascii="Arial" w:eastAsia="Arial" w:hAnsi="Arial" w:cs="Arial"/>
      <w:b/>
      <w:sz w:val="36"/>
      <w:szCs w:val="36"/>
      <w:lang w:eastAsia="es-CO"/>
    </w:rPr>
  </w:style>
  <w:style w:type="paragraph" w:styleId="Ttulo3">
    <w:name w:val="heading 3"/>
    <w:basedOn w:val="Normal"/>
    <w:next w:val="Normal"/>
    <w:uiPriority w:val="9"/>
    <w:semiHidden/>
    <w:unhideWhenUsed/>
    <w:qFormat/>
    <w:pPr>
      <w:keepNext/>
      <w:keepLines/>
      <w:spacing w:before="280" w:after="80" w:line="240" w:lineRule="auto"/>
      <w:jc w:val="both"/>
      <w:outlineLvl w:val="2"/>
    </w:pPr>
    <w:rPr>
      <w:rFonts w:ascii="Arial" w:eastAsia="Arial" w:hAnsi="Arial" w:cs="Arial"/>
      <w:b/>
      <w:sz w:val="28"/>
      <w:szCs w:val="28"/>
      <w:lang w:eastAsia="es-CO"/>
    </w:rPr>
  </w:style>
  <w:style w:type="paragraph" w:styleId="Ttulo4">
    <w:name w:val="heading 4"/>
    <w:basedOn w:val="Normal"/>
    <w:next w:val="Normal"/>
    <w:uiPriority w:val="9"/>
    <w:semiHidden/>
    <w:unhideWhenUsed/>
    <w:qFormat/>
    <w:pPr>
      <w:keepNext/>
      <w:keepLines/>
      <w:spacing w:before="240" w:after="40" w:line="240" w:lineRule="auto"/>
      <w:jc w:val="both"/>
      <w:outlineLvl w:val="3"/>
    </w:pPr>
    <w:rPr>
      <w:rFonts w:ascii="Arial" w:eastAsia="Arial" w:hAnsi="Arial" w:cs="Arial"/>
      <w:b/>
      <w:sz w:val="24"/>
      <w:szCs w:val="24"/>
      <w:lang w:eastAsia="es-CO"/>
    </w:rPr>
  </w:style>
  <w:style w:type="paragraph" w:styleId="Ttulo5">
    <w:name w:val="heading 5"/>
    <w:basedOn w:val="Normal"/>
    <w:next w:val="Normal"/>
    <w:uiPriority w:val="9"/>
    <w:semiHidden/>
    <w:unhideWhenUsed/>
    <w:qFormat/>
    <w:pPr>
      <w:keepNext/>
      <w:keepLines/>
      <w:spacing w:before="220" w:after="40" w:line="240" w:lineRule="auto"/>
      <w:jc w:val="both"/>
      <w:outlineLvl w:val="4"/>
    </w:pPr>
    <w:rPr>
      <w:rFonts w:ascii="Arial" w:eastAsia="Arial" w:hAnsi="Arial" w:cs="Arial"/>
      <w:b/>
      <w:lang w:eastAsia="es-CO"/>
    </w:rPr>
  </w:style>
  <w:style w:type="paragraph" w:styleId="Ttulo6">
    <w:name w:val="heading 6"/>
    <w:basedOn w:val="Normal"/>
    <w:next w:val="Normal"/>
    <w:uiPriority w:val="9"/>
    <w:semiHidden/>
    <w:unhideWhenUsed/>
    <w:qFormat/>
    <w:pPr>
      <w:keepNext/>
      <w:keepLines/>
      <w:spacing w:before="200" w:after="40" w:line="240" w:lineRule="auto"/>
      <w:jc w:val="both"/>
      <w:outlineLvl w:val="5"/>
    </w:pPr>
    <w:rPr>
      <w:rFonts w:ascii="Arial" w:eastAsia="Arial" w:hAnsi="Arial" w:cs="Arial"/>
      <w:b/>
      <w:sz w:val="20"/>
      <w:szCs w:val="20"/>
      <w:lang w:eastAsia="es-CO"/>
    </w:rPr>
  </w:style>
  <w:style w:type="paragraph" w:styleId="Ttulo7">
    <w:name w:val="heading 7"/>
    <w:basedOn w:val="Normal"/>
    <w:next w:val="Normal"/>
    <w:qFormat/>
    <w:pPr>
      <w:spacing w:before="240" w:after="60"/>
      <w:outlineLvl w:val="6"/>
    </w:pPr>
    <w:rPr>
      <w:rFonts w:eastAsia="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jc w:val="both"/>
    </w:pPr>
    <w:rPr>
      <w:rFonts w:ascii="Arial" w:eastAsia="Arial" w:hAnsi="Arial" w:cs="Arial"/>
      <w:b/>
      <w:sz w:val="72"/>
      <w:szCs w:val="72"/>
      <w:lang w:eastAsia="es-CO"/>
    </w:rPr>
  </w:style>
  <w:style w:type="paragraph" w:styleId="Encabezado">
    <w:name w:val="header"/>
    <w:basedOn w:val="Normal"/>
    <w:uiPriority w:val="99"/>
    <w:qFormat/>
    <w:pPr>
      <w:spacing w:after="0" w:line="240" w:lineRule="auto"/>
    </w:pPr>
  </w:style>
  <w:style w:type="character" w:customStyle="1" w:styleId="EncabezadoCar">
    <w:name w:val="Encabezado Ca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Sinespaciado">
    <w:name w:val="No Spacing"/>
    <w:uiPriority w:val="1"/>
    <w:qFormat/>
    <w:pPr>
      <w:suppressAutoHyphens/>
      <w:spacing w:after="200" w:line="1" w:lineRule="atLeast"/>
      <w:ind w:leftChars="-1" w:left="-1" w:hangingChars="1" w:hanging="1"/>
      <w:textDirection w:val="btLr"/>
      <w:textAlignment w:val="top"/>
      <w:outlineLvl w:val="0"/>
    </w:pPr>
    <w:rPr>
      <w:position w:val="-1"/>
      <w:sz w:val="22"/>
      <w:szCs w:val="22"/>
      <w:lang w:eastAsia="en-US"/>
    </w:rPr>
  </w:style>
  <w:style w:type="character" w:styleId="Hipervnculo">
    <w:name w:val="Hyperlink"/>
    <w:qFormat/>
    <w:rPr>
      <w:color w:val="0000FF"/>
      <w:w w:val="100"/>
      <w:position w:val="-1"/>
      <w:u w:val="single"/>
      <w:effect w:val="none"/>
      <w:vertAlign w:val="baseline"/>
      <w:cs w:val="0"/>
      <w:em w:val="none"/>
    </w:rPr>
  </w:style>
  <w:style w:type="character" w:customStyle="1" w:styleId="Ttulo1Car">
    <w:name w:val="Título 1 Car"/>
    <w:rPr>
      <w:rFonts w:ascii="Arial" w:eastAsia="Arial" w:hAnsi="Arial" w:cs="Arial"/>
      <w:b/>
      <w:w w:val="100"/>
      <w:position w:val="-1"/>
      <w:sz w:val="48"/>
      <w:szCs w:val="48"/>
      <w:effect w:val="none"/>
      <w:vertAlign w:val="baseline"/>
      <w:cs w:val="0"/>
      <w:em w:val="none"/>
    </w:rPr>
  </w:style>
  <w:style w:type="character" w:customStyle="1" w:styleId="Ttulo2Car">
    <w:name w:val="Título 2 Car"/>
    <w:rPr>
      <w:rFonts w:ascii="Arial" w:eastAsia="Arial" w:hAnsi="Arial" w:cs="Arial"/>
      <w:b/>
      <w:w w:val="100"/>
      <w:position w:val="-1"/>
      <w:sz w:val="36"/>
      <w:szCs w:val="36"/>
      <w:effect w:val="none"/>
      <w:vertAlign w:val="baseline"/>
      <w:cs w:val="0"/>
      <w:em w:val="none"/>
    </w:rPr>
  </w:style>
  <w:style w:type="character" w:customStyle="1" w:styleId="Ttulo3Car">
    <w:name w:val="Título 3 Car"/>
    <w:rPr>
      <w:rFonts w:ascii="Arial" w:eastAsia="Arial" w:hAnsi="Arial" w:cs="Arial"/>
      <w:b/>
      <w:w w:val="100"/>
      <w:position w:val="-1"/>
      <w:sz w:val="28"/>
      <w:szCs w:val="28"/>
      <w:effect w:val="none"/>
      <w:vertAlign w:val="baseline"/>
      <w:cs w:val="0"/>
      <w:em w:val="none"/>
    </w:rPr>
  </w:style>
  <w:style w:type="character" w:customStyle="1" w:styleId="Ttulo4Car">
    <w:name w:val="Título 4 Car"/>
    <w:rPr>
      <w:rFonts w:ascii="Arial" w:eastAsia="Arial" w:hAnsi="Arial" w:cs="Arial"/>
      <w:b/>
      <w:w w:val="100"/>
      <w:position w:val="-1"/>
      <w:sz w:val="24"/>
      <w:szCs w:val="24"/>
      <w:effect w:val="none"/>
      <w:vertAlign w:val="baseline"/>
      <w:cs w:val="0"/>
      <w:em w:val="none"/>
    </w:rPr>
  </w:style>
  <w:style w:type="character" w:customStyle="1" w:styleId="Ttulo5Car">
    <w:name w:val="Título 5 Car"/>
    <w:rPr>
      <w:rFonts w:ascii="Arial" w:eastAsia="Arial" w:hAnsi="Arial" w:cs="Arial"/>
      <w:b/>
      <w:w w:val="100"/>
      <w:position w:val="-1"/>
      <w:sz w:val="22"/>
      <w:szCs w:val="22"/>
      <w:effect w:val="none"/>
      <w:vertAlign w:val="baseline"/>
      <w:cs w:val="0"/>
      <w:em w:val="none"/>
    </w:rPr>
  </w:style>
  <w:style w:type="character" w:customStyle="1" w:styleId="Ttulo6Car">
    <w:name w:val="Título 6 Car"/>
    <w:rPr>
      <w:rFonts w:ascii="Arial" w:eastAsia="Arial" w:hAnsi="Arial" w:cs="Arial"/>
      <w:b/>
      <w:w w:val="100"/>
      <w:position w:val="-1"/>
      <w:effect w:val="none"/>
      <w:vertAlign w:val="baseline"/>
      <w:cs w:val="0"/>
      <w:em w:val="none"/>
    </w:rPr>
  </w:style>
  <w:style w:type="numbering" w:customStyle="1" w:styleId="Sinlista1">
    <w:name w:val="Sin lista1"/>
    <w:next w:val="Sinlista"/>
    <w:qFormat/>
  </w:style>
  <w:style w:type="table" w:customStyle="1" w:styleId="TableNormal0">
    <w:name w:val="Table Normal"/>
    <w:next w:val="TableNormal"/>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TtuloCar">
    <w:name w:val="Título Car"/>
    <w:rPr>
      <w:rFonts w:ascii="Arial" w:eastAsia="Arial" w:hAnsi="Arial" w:cs="Arial"/>
      <w:b/>
      <w:w w:val="100"/>
      <w:position w:val="-1"/>
      <w:sz w:val="72"/>
      <w:szCs w:val="7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Georgia" w:eastAsia="Georgia" w:hAnsi="Georgia" w:cs="Georgia"/>
      <w:i/>
      <w:color w:val="666666"/>
      <w:w w:val="100"/>
      <w:position w:val="-1"/>
      <w:sz w:val="48"/>
      <w:szCs w:val="48"/>
      <w:effect w:val="none"/>
      <w:vertAlign w:val="baseline"/>
      <w:cs w:val="0"/>
      <w:em w:val="none"/>
    </w:rPr>
  </w:style>
  <w:style w:type="paragraph" w:styleId="Textocomentario">
    <w:name w:val="annotation text"/>
    <w:basedOn w:val="Normal"/>
    <w:qFormat/>
    <w:pPr>
      <w:spacing w:after="0" w:line="240" w:lineRule="auto"/>
      <w:jc w:val="both"/>
    </w:pPr>
    <w:rPr>
      <w:rFonts w:ascii="Arial" w:eastAsia="Arial" w:hAnsi="Arial" w:cs="Arial"/>
      <w:sz w:val="20"/>
      <w:szCs w:val="20"/>
      <w:lang w:eastAsia="es-CO"/>
    </w:rPr>
  </w:style>
  <w:style w:type="character" w:customStyle="1" w:styleId="TextocomentarioCar">
    <w:name w:val="Texto comentario Car"/>
    <w:rPr>
      <w:rFonts w:ascii="Arial" w:eastAsia="Arial" w:hAnsi="Arial" w:cs="Arial"/>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1">
    <w:name w:val="s1"/>
    <w:rPr>
      <w:w w:val="100"/>
      <w:position w:val="-1"/>
      <w:effect w:val="none"/>
      <w:vertAlign w:val="baseline"/>
      <w:cs w:val="0"/>
      <w:em w:val="none"/>
    </w:rPr>
  </w:style>
  <w:style w:type="paragraph" w:customStyle="1" w:styleId="p1">
    <w:name w:val="p1"/>
    <w:basedOn w:val="Normal"/>
    <w:pPr>
      <w:spacing w:before="100" w:beforeAutospacing="1" w:after="100" w:afterAutospacing="1" w:line="240" w:lineRule="auto"/>
    </w:pPr>
    <w:rPr>
      <w:rFonts w:ascii="Times New Roman" w:eastAsia="Times New Roman" w:hAnsi="Times New Roman"/>
      <w:sz w:val="24"/>
      <w:szCs w:val="24"/>
      <w:lang w:eastAsia="es-CO"/>
    </w:rPr>
  </w:style>
  <w:style w:type="numbering" w:customStyle="1" w:styleId="Sinlista2">
    <w:name w:val="Sin lista2"/>
    <w:next w:val="Sinlista"/>
    <w:qFormat/>
  </w:style>
  <w:style w:type="table" w:customStyle="1" w:styleId="TableNormal1">
    <w:name w:val="Table Normal1"/>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PrrafodelistaCarHaCarSegundoniveldevietasCarListParagraph1CarNormalVietasCarTtulodeDiagramaCarBolitaCarPrrafodelista3CarPrrafodelista21CarPrrafodelista4CarPrrafodelista5CarVIETACartitulo3Car">
    <w:name w:val="Párrafo de lista Car;Ha Car;Segundo nivel de viñetas Car;List Paragraph1 Car;Normal. Viñetas Car;Título de Diagrama Car;Bolita Car;Párrafo de lista3 Car;Párrafo de lista21 Car;Párrafo de lista4 Car;Párrafo de lista5 Car;VIÑETA Car;titulo 3 Car"/>
    <w:rPr>
      <w:w w:val="100"/>
      <w:position w:val="-1"/>
      <w:sz w:val="22"/>
      <w:szCs w:val="22"/>
      <w:effect w:val="none"/>
      <w:vertAlign w:val="baseline"/>
      <w:cs w:val="0"/>
      <w:em w:val="none"/>
      <w:lang w:val="es-ES" w:eastAsia="en-US"/>
    </w:rPr>
  </w:style>
  <w:style w:type="paragraph" w:customStyle="1" w:styleId="PrrafodelistaHaSegundoniveldevietasListParagraph1NormalVietasTtulodeDiagramaBolitaPrrafodelista3Prrafodelista21Prrafodelista4Prrafodelista5VIETAtitulo3Listavistosa-nfasis11Prrafodelista2ListParagraph">
    <w:name w:val="Párrafo de lista;Ha;Segundo nivel de viñetas;List Paragraph1;Normal. Viñetas;Título de Diagrama;Bolita;Párrafo de lista3;Párrafo de lista21;Párrafo de lista4;Párrafo de lista5;VIÑETA;titulo 3;Lista vistosa - Énfasis 11;Párrafo de lista2;List Paragraph"/>
    <w:basedOn w:val="Normal"/>
    <w:pPr>
      <w:ind w:left="720"/>
    </w:pPr>
    <w:rPr>
      <w:lang w:val="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eastAsia="en-US"/>
    </w:rPr>
  </w:style>
  <w:style w:type="paragraph" w:styleId="Textonotapie">
    <w:name w:val="footnote text"/>
    <w:basedOn w:val="Normal"/>
    <w:qFormat/>
    <w:rPr>
      <w:sz w:val="20"/>
      <w:szCs w:val="20"/>
    </w:rPr>
  </w:style>
  <w:style w:type="character" w:customStyle="1" w:styleId="TextonotapieCar">
    <w:name w:val="Texto nota pie Car"/>
    <w:rPr>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character" w:styleId="Textoennegrita">
    <w:name w:val="Strong"/>
    <w:rPr>
      <w:b/>
      <w:b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Prrafodelista">
    <w:name w:val="List Paragraph"/>
    <w:basedOn w:val="Normal"/>
    <w:uiPriority w:val="34"/>
    <w:qFormat/>
    <w:rsid w:val="00ED408B"/>
    <w:pPr>
      <w:suppressAutoHyphens w:val="0"/>
      <w:spacing w:after="160" w:line="259" w:lineRule="auto"/>
      <w:ind w:leftChars="0" w:left="720" w:firstLineChars="0" w:firstLine="0"/>
      <w:contextualSpacing/>
      <w:textDirection w:val="lrTb"/>
      <w:textAlignment w:val="auto"/>
      <w:outlineLvl w:val="9"/>
    </w:pPr>
    <w:rPr>
      <w:rFonts w:ascii="Cambria" w:eastAsia="Cambria" w:hAnsi="Cambria" w:cs="Times New Roman"/>
      <w:position w:val="0"/>
    </w:rPr>
  </w:style>
  <w:style w:type="table" w:styleId="Tablaconcuadrcula">
    <w:name w:val="Table Grid"/>
    <w:basedOn w:val="Tablanormal"/>
    <w:uiPriority w:val="39"/>
    <w:rsid w:val="0084244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95C55"/>
    <w:pPr>
      <w:tabs>
        <w:tab w:val="left" w:pos="7938"/>
        <w:tab w:val="left" w:pos="8740"/>
      </w:tabs>
      <w:suppressAutoHyphens w:val="0"/>
      <w:spacing w:after="0" w:line="240" w:lineRule="auto"/>
      <w:ind w:leftChars="0" w:left="0" w:firstLineChars="0" w:firstLine="0"/>
      <w:jc w:val="both"/>
      <w:textDirection w:val="lrTb"/>
      <w:textAlignment w:val="auto"/>
      <w:outlineLvl w:val="9"/>
    </w:pPr>
    <w:rPr>
      <w:rFonts w:ascii="Arial" w:eastAsia="Times New Roman" w:hAnsi="Arial" w:cs="Arial"/>
      <w:position w:val="0"/>
      <w:sz w:val="24"/>
      <w:szCs w:val="24"/>
      <w:lang w:val="es-ES" w:eastAsia="es-ES"/>
    </w:rPr>
  </w:style>
  <w:style w:type="character" w:customStyle="1" w:styleId="Textoindependiente3Car">
    <w:name w:val="Texto independiente 3 Car"/>
    <w:basedOn w:val="Fuentedeprrafopredeter"/>
    <w:link w:val="Textoindependiente3"/>
    <w:rsid w:val="00595C55"/>
    <w:rPr>
      <w:rFonts w:ascii="Arial" w:eastAsia="Times New Roman" w:hAnsi="Arial" w:cs="Arial"/>
      <w:sz w:val="24"/>
      <w:szCs w:val="24"/>
      <w:lang w:val="es-ES" w:eastAsia="es-ES"/>
    </w:rPr>
  </w:style>
  <w:style w:type="paragraph" w:customStyle="1" w:styleId="centrado">
    <w:name w:val="centrado"/>
    <w:basedOn w:val="Normal"/>
    <w:rsid w:val="0050667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customStyle="1" w:styleId="baj">
    <w:name w:val="b_aj"/>
    <w:basedOn w:val="Fuentedeprrafopredeter"/>
    <w:rsid w:val="0050667A"/>
  </w:style>
  <w:style w:type="table" w:customStyle="1" w:styleId="Tablaconcuadrcula1">
    <w:name w:val="Tabla con cuadrícula1"/>
    <w:basedOn w:val="Tablanormal"/>
    <w:next w:val="Tablaconcuadrcula"/>
    <w:uiPriority w:val="39"/>
    <w:rsid w:val="007B5D9D"/>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D121C"/>
    <w:rPr>
      <w:color w:val="605E5C"/>
      <w:shd w:val="clear" w:color="auto" w:fill="E1DFDD"/>
    </w:rPr>
  </w:style>
  <w:style w:type="paragraph" w:styleId="Textoindependiente">
    <w:name w:val="Body Text"/>
    <w:basedOn w:val="Normal"/>
    <w:link w:val="TextoindependienteCar"/>
    <w:uiPriority w:val="99"/>
    <w:semiHidden/>
    <w:unhideWhenUsed/>
    <w:rsid w:val="008E13F1"/>
    <w:pPr>
      <w:spacing w:after="120"/>
    </w:pPr>
  </w:style>
  <w:style w:type="character" w:customStyle="1" w:styleId="TextoindependienteCar">
    <w:name w:val="Texto independiente Car"/>
    <w:basedOn w:val="Fuentedeprrafopredeter"/>
    <w:link w:val="Textoindependiente"/>
    <w:uiPriority w:val="99"/>
    <w:semiHidden/>
    <w:rsid w:val="008E13F1"/>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3536">
      <w:bodyDiv w:val="1"/>
      <w:marLeft w:val="0"/>
      <w:marRight w:val="0"/>
      <w:marTop w:val="0"/>
      <w:marBottom w:val="0"/>
      <w:divBdr>
        <w:top w:val="none" w:sz="0" w:space="0" w:color="auto"/>
        <w:left w:val="none" w:sz="0" w:space="0" w:color="auto"/>
        <w:bottom w:val="none" w:sz="0" w:space="0" w:color="auto"/>
        <w:right w:val="none" w:sz="0" w:space="0" w:color="auto"/>
      </w:divBdr>
    </w:div>
    <w:div w:id="1841963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zMQQPd2TVo5TUMWRB0WBlXYw==">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4F56F4-EA34-4AA8-832A-5877D257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Contraloria General Santiago de Cali</Company>
  <LinksUpToDate>false</LinksUpToDate>
  <CharactersWithSpaces>5964</CharactersWithSpaces>
  <SharedDoc>false</SharedDoc>
  <HLinks>
    <vt:vector size="12" baseType="variant">
      <vt:variant>
        <vt:i4>8257571</vt:i4>
      </vt:variant>
      <vt:variant>
        <vt:i4>9</vt:i4>
      </vt:variant>
      <vt:variant>
        <vt:i4>0</vt:i4>
      </vt:variant>
      <vt:variant>
        <vt:i4>5</vt:i4>
      </vt:variant>
      <vt:variant>
        <vt:lpwstr>http://www.contraloriacali.gov.co/</vt:lpwstr>
      </vt:variant>
      <vt:variant>
        <vt:lpwstr/>
      </vt:variant>
      <vt:variant>
        <vt:i4>8257571</vt:i4>
      </vt:variant>
      <vt:variant>
        <vt:i4>6</vt:i4>
      </vt:variant>
      <vt:variant>
        <vt:i4>0</vt:i4>
      </vt:variant>
      <vt:variant>
        <vt:i4>5</vt:i4>
      </vt:variant>
      <vt:variant>
        <vt:lpwstr>http://www.contraloriacali.gov.co/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Mery Valencia Moreno</dc:creator>
  <cp:lastModifiedBy>TESORERIA</cp:lastModifiedBy>
  <cp:revision>5</cp:revision>
  <dcterms:created xsi:type="dcterms:W3CDTF">2023-01-24T16:55:00Z</dcterms:created>
  <dcterms:modified xsi:type="dcterms:W3CDTF">2023-11-03T20:06:00Z</dcterms:modified>
</cp:coreProperties>
</file>